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977" w:rsidRPr="00AA0977" w:rsidRDefault="00AA0977" w:rsidP="00AA0977">
      <w:pPr>
        <w:spacing w:line="360" w:lineRule="auto"/>
        <w:jc w:val="center"/>
        <w:rPr>
          <w:rFonts w:ascii="华文中宋" w:eastAsia="华文中宋" w:hAnsi="华文中宋" w:cs="Times New Roman" w:hint="eastAsia"/>
          <w:b/>
          <w:color w:val="FF0000"/>
          <w:spacing w:val="-34"/>
          <w:kern w:val="10"/>
          <w:szCs w:val="21"/>
        </w:rPr>
      </w:pPr>
    </w:p>
    <w:p w:rsidR="00AA0977" w:rsidRPr="00AA0977" w:rsidRDefault="00AA0977" w:rsidP="00AA0977">
      <w:pPr>
        <w:spacing w:line="360" w:lineRule="auto"/>
        <w:jc w:val="center"/>
        <w:rPr>
          <w:rFonts w:ascii="华文中宋" w:eastAsia="华文中宋" w:hAnsi="华文中宋" w:cs="Times New Roman" w:hint="eastAsia"/>
          <w:b/>
          <w:color w:val="FF0000"/>
          <w:spacing w:val="-16"/>
          <w:kern w:val="0"/>
          <w:position w:val="34"/>
          <w:sz w:val="100"/>
          <w:szCs w:val="100"/>
        </w:rPr>
      </w:pPr>
      <w:r w:rsidRPr="00AA0977">
        <w:rPr>
          <w:rFonts w:ascii="华文中宋" w:eastAsia="华文中宋" w:hAnsi="华文中宋" w:cs="Times New Roman" w:hint="eastAsia"/>
          <w:b/>
          <w:color w:val="FF0000"/>
          <w:spacing w:val="-16"/>
          <w:kern w:val="0"/>
          <w:position w:val="34"/>
          <w:sz w:val="100"/>
          <w:szCs w:val="100"/>
        </w:rPr>
        <w:t>长春广播电视大学</w:t>
      </w:r>
    </w:p>
    <w:p w:rsidR="00AA0977" w:rsidRPr="00AA0977" w:rsidRDefault="00AA0977" w:rsidP="00AA0977">
      <w:pPr>
        <w:rPr>
          <w:rFonts w:ascii="仿宋_GB2312" w:eastAsia="仿宋_GB2312" w:hAnsi="Times New Roman" w:cs="Times New Roman" w:hint="eastAsia"/>
          <w:color w:val="000000"/>
          <w:sz w:val="18"/>
          <w:szCs w:val="18"/>
        </w:rPr>
      </w:pPr>
    </w:p>
    <w:p w:rsidR="00AA0977" w:rsidRPr="00AA0977" w:rsidRDefault="00AA0977" w:rsidP="00AA0977">
      <w:pPr>
        <w:rPr>
          <w:rFonts w:ascii="仿宋_GB2312" w:eastAsia="仿宋_GB2312" w:hAnsi="Times New Roman" w:cs="Times New Roman" w:hint="eastAsia"/>
          <w:color w:val="000000"/>
          <w:sz w:val="18"/>
          <w:szCs w:val="18"/>
        </w:rPr>
      </w:pPr>
    </w:p>
    <w:p w:rsidR="00AA0977" w:rsidRPr="00AA0977" w:rsidRDefault="00AA0977" w:rsidP="00AA0977">
      <w:pPr>
        <w:ind w:firstLineChars="400" w:firstLine="720"/>
        <w:rPr>
          <w:rFonts w:ascii="仿宋_GB2312" w:eastAsia="仿宋_GB2312" w:hAnsi="Times New Roman" w:cs="Times New Roman" w:hint="eastAsia"/>
          <w:color w:val="000000"/>
          <w:sz w:val="18"/>
          <w:szCs w:val="18"/>
        </w:rPr>
      </w:pPr>
    </w:p>
    <w:p w:rsidR="00AA0977" w:rsidRPr="00AA0977" w:rsidRDefault="00AA0977" w:rsidP="00AA0977">
      <w:pPr>
        <w:rPr>
          <w:rFonts w:ascii="仿宋_GB2312" w:eastAsia="仿宋_GB2312" w:hAnsi="Times New Roman" w:cs="Times New Roman" w:hint="eastAsia"/>
          <w:color w:val="000000"/>
          <w:szCs w:val="21"/>
        </w:rPr>
      </w:pPr>
    </w:p>
    <w:p w:rsidR="00AA0977" w:rsidRPr="00AA0977" w:rsidRDefault="00AA0977" w:rsidP="00AA0977">
      <w:pPr>
        <w:jc w:val="center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长电大教发</w:t>
      </w:r>
      <w:r>
        <w:rPr>
          <w:rFonts w:ascii="仿宋" w:eastAsia="仿宋" w:hAnsi="仿宋" w:hint="eastAsia"/>
          <w:sz w:val="32"/>
          <w:szCs w:val="32"/>
        </w:rPr>
        <w:t>〔</w:t>
      </w:r>
      <w:r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21〕3</w:t>
      </w:r>
      <w:r>
        <w:rPr>
          <w:rFonts w:ascii="仿宋" w:eastAsia="仿宋" w:hAnsi="仿宋" w:cs="仿宋" w:hint="eastAsia"/>
          <w:sz w:val="32"/>
          <w:szCs w:val="32"/>
        </w:rPr>
        <w:t>号</w:t>
      </w:r>
    </w:p>
    <w:p w:rsidR="000134DC" w:rsidRPr="00AA0977" w:rsidRDefault="00AA0977" w:rsidP="00AA0977">
      <w:pPr>
        <w:rPr>
          <w:rFonts w:ascii="仿宋_GB2312" w:eastAsia="仿宋_GB2312" w:hAnsi="Times New Roman" w:cs="Times New Roman"/>
          <w:color w:val="000000"/>
          <w:sz w:val="32"/>
          <w:szCs w:val="24"/>
        </w:rPr>
      </w:pPr>
      <w:r w:rsidRPr="00AA0977">
        <w:rPr>
          <w:rFonts w:ascii="Times New Roman" w:eastAsia="宋体" w:hAnsi="Times New Roman" w:cs="Times New Roman" w:hint="eastAsia"/>
          <w:noProof/>
          <w:szCs w:val="24"/>
        </w:rPr>
        <w:pict>
          <v:line id="_x0000_s1027" style="position:absolute;left:0;text-align:left;flip:y;z-index:251659264;mso-position-horizontal:center" from="0,0" to="468pt,0" strokecolor="red" strokeweight="1pt">
            <o:lock v:ext="edit" aspectratio="t"/>
          </v:line>
        </w:pict>
      </w:r>
    </w:p>
    <w:p w:rsidR="000134DC" w:rsidRDefault="00887212">
      <w:pPr>
        <w:spacing w:line="540" w:lineRule="exact"/>
        <w:jc w:val="center"/>
        <w:rPr>
          <w:sz w:val="32"/>
          <w:szCs w:val="32"/>
        </w:rPr>
      </w:pPr>
      <w:r>
        <w:rPr>
          <w:rFonts w:hAnsi="宋体" w:cs="宋体" w:hint="eastAsia"/>
          <w:b/>
          <w:color w:val="000000"/>
          <w:sz w:val="44"/>
          <w:szCs w:val="44"/>
        </w:rPr>
        <w:t>关于开展课程</w:t>
      </w:r>
      <w:proofErr w:type="gramStart"/>
      <w:r>
        <w:rPr>
          <w:rFonts w:hAnsi="宋体" w:cs="宋体" w:hint="eastAsia"/>
          <w:b/>
          <w:color w:val="000000"/>
          <w:sz w:val="44"/>
          <w:szCs w:val="44"/>
        </w:rPr>
        <w:t>思政系列</w:t>
      </w:r>
      <w:proofErr w:type="gramEnd"/>
      <w:r>
        <w:rPr>
          <w:rFonts w:hAnsi="宋体" w:cs="宋体" w:hint="eastAsia"/>
          <w:b/>
          <w:color w:val="000000"/>
          <w:sz w:val="44"/>
          <w:szCs w:val="44"/>
        </w:rPr>
        <w:t>教学活动的通知</w:t>
      </w:r>
    </w:p>
    <w:p w:rsidR="000134DC" w:rsidRPr="00AA0977" w:rsidRDefault="000134DC" w:rsidP="00AA0977">
      <w:pPr>
        <w:spacing w:line="540" w:lineRule="exact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0134DC" w:rsidRDefault="00887212">
      <w:pPr>
        <w:spacing w:line="360" w:lineRule="auto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 w:hint="eastAsia"/>
          <w:color w:val="000000"/>
          <w:sz w:val="32"/>
          <w:szCs w:val="32"/>
        </w:rPr>
        <w:t>各学习中心、教学系：</w:t>
      </w:r>
    </w:p>
    <w:p w:rsidR="000134DC" w:rsidRDefault="00887212">
      <w:pPr>
        <w:spacing w:line="360" w:lineRule="auto"/>
        <w:ind w:firstLineChars="200" w:firstLine="64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 w:hint="eastAsia"/>
          <w:color w:val="000000"/>
          <w:sz w:val="32"/>
          <w:szCs w:val="32"/>
        </w:rPr>
        <w:t>为深入贯彻落</w:t>
      </w:r>
      <w:proofErr w:type="gramStart"/>
      <w:r>
        <w:rPr>
          <w:rFonts w:ascii="Times New Roman" w:eastAsia="仿宋_GB2312" w:hint="eastAsia"/>
          <w:color w:val="000000"/>
          <w:sz w:val="32"/>
          <w:szCs w:val="32"/>
        </w:rPr>
        <w:t>实习近</w:t>
      </w:r>
      <w:proofErr w:type="gramEnd"/>
      <w:r>
        <w:rPr>
          <w:rFonts w:ascii="Times New Roman" w:eastAsia="仿宋_GB2312" w:hint="eastAsia"/>
          <w:color w:val="000000"/>
          <w:sz w:val="32"/>
          <w:szCs w:val="32"/>
        </w:rPr>
        <w:t>平总书记关于教育的重要论述和全国教育大会精神，贯彻落实中共中央办公厅、国务院办公厅《关于深化新时代学校思想政治理论课改革创新的若干意见》和教育部《高等学校课程思政建设指导纲要》等文件要求，全面落实立德树人，把思想政治教育贯穿人才培养体系，全面推进</w:t>
      </w:r>
      <w:proofErr w:type="gramStart"/>
      <w:r>
        <w:rPr>
          <w:rFonts w:ascii="Times New Roman" w:eastAsia="仿宋_GB2312" w:hint="eastAsia"/>
          <w:color w:val="000000"/>
          <w:sz w:val="32"/>
          <w:szCs w:val="32"/>
        </w:rPr>
        <w:t>课程思政建设</w:t>
      </w:r>
      <w:proofErr w:type="gramEnd"/>
      <w:r>
        <w:rPr>
          <w:rFonts w:ascii="Times New Roman" w:eastAsia="仿宋_GB2312" w:hint="eastAsia"/>
          <w:color w:val="000000"/>
          <w:sz w:val="32"/>
          <w:szCs w:val="32"/>
        </w:rPr>
        <w:t>，提高人才培养质量，学校决定开展</w:t>
      </w:r>
      <w:r>
        <w:rPr>
          <w:rFonts w:ascii="Times New Roman" w:eastAsia="仿宋_GB2312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_GB2312" w:hint="eastAsia"/>
          <w:color w:val="000000"/>
          <w:sz w:val="32"/>
          <w:szCs w:val="32"/>
        </w:rPr>
        <w:t>“课程思政”系列教学活动。现将有关事项通知如下：</w:t>
      </w:r>
    </w:p>
    <w:p w:rsidR="000134DC" w:rsidRDefault="00887212">
      <w:pPr>
        <w:spacing w:line="360" w:lineRule="auto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一、指导思想</w:t>
      </w:r>
    </w:p>
    <w:p w:rsidR="000134DC" w:rsidRDefault="00887212">
      <w:pPr>
        <w:spacing w:line="360" w:lineRule="auto"/>
        <w:ind w:firstLineChars="200" w:firstLine="64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 w:hint="eastAsia"/>
          <w:color w:val="000000"/>
          <w:sz w:val="32"/>
          <w:szCs w:val="32"/>
        </w:rPr>
        <w:t>高举中国特色社会主义伟大旗帜，全面贯彻党的十九大精神，坚持以习近平新时代中国特色社会主义思想为指导，以习近平总书记关于教育的重要论述为根本遵循，围绕立德树人根本任务，以强化教学过程中的思想教育和价值引领为</w:t>
      </w:r>
      <w:r>
        <w:rPr>
          <w:rFonts w:ascii="Times New Roman" w:eastAsia="仿宋_GB2312" w:hint="eastAsia"/>
          <w:color w:val="000000"/>
          <w:sz w:val="32"/>
          <w:szCs w:val="32"/>
        </w:rPr>
        <w:lastRenderedPageBreak/>
        <w:t>核心，以引导学生树立正确的人生观、价值观、世界观为目的，通过创新教学方法、丰富课程内涵、优化教学设计、改进网上教学等方式，把思想政治工作贯穿人才培养的全过程，坚持价值引领、能力培养和知识传授有机融合，实现全员育人、全程育人、全方位育人。</w:t>
      </w:r>
    </w:p>
    <w:p w:rsidR="000134DC" w:rsidRDefault="00887212">
      <w:pPr>
        <w:spacing w:line="360" w:lineRule="auto"/>
        <w:ind w:firstLineChars="250" w:firstLine="80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二、活动目标</w:t>
      </w:r>
    </w:p>
    <w:p w:rsidR="000134DC" w:rsidRDefault="00887212">
      <w:pPr>
        <w:spacing w:line="360" w:lineRule="auto"/>
        <w:ind w:firstLineChars="200" w:firstLine="64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 w:hint="eastAsia"/>
          <w:color w:val="000000"/>
          <w:sz w:val="32"/>
          <w:szCs w:val="32"/>
        </w:rPr>
        <w:t>围绕立德树人这个核心点，全面推进</w:t>
      </w:r>
      <w:proofErr w:type="gramStart"/>
      <w:r>
        <w:rPr>
          <w:rFonts w:ascii="Times New Roman" w:eastAsia="仿宋_GB2312" w:hint="eastAsia"/>
          <w:color w:val="000000"/>
          <w:sz w:val="32"/>
          <w:szCs w:val="32"/>
        </w:rPr>
        <w:t>课程思政建设</w:t>
      </w:r>
      <w:proofErr w:type="gramEnd"/>
      <w:r>
        <w:rPr>
          <w:rFonts w:ascii="Times New Roman" w:eastAsia="仿宋_GB2312" w:hint="eastAsia"/>
          <w:color w:val="000000"/>
          <w:sz w:val="32"/>
          <w:szCs w:val="32"/>
        </w:rPr>
        <w:t>，使得</w:t>
      </w:r>
      <w:proofErr w:type="gramStart"/>
      <w:r>
        <w:rPr>
          <w:rFonts w:ascii="Times New Roman" w:eastAsia="仿宋_GB2312" w:hint="eastAsia"/>
          <w:color w:val="000000"/>
          <w:sz w:val="32"/>
          <w:szCs w:val="32"/>
        </w:rPr>
        <w:t>课程思政的</w:t>
      </w:r>
      <w:proofErr w:type="gramEnd"/>
      <w:r>
        <w:rPr>
          <w:rFonts w:ascii="Times New Roman" w:eastAsia="仿宋_GB2312" w:hint="eastAsia"/>
          <w:color w:val="000000"/>
          <w:sz w:val="32"/>
          <w:szCs w:val="32"/>
        </w:rPr>
        <w:t>理念形成广泛共识，广大教师开展</w:t>
      </w:r>
      <w:proofErr w:type="gramStart"/>
      <w:r>
        <w:rPr>
          <w:rFonts w:ascii="Times New Roman" w:eastAsia="仿宋_GB2312" w:hint="eastAsia"/>
          <w:color w:val="000000"/>
          <w:sz w:val="32"/>
          <w:szCs w:val="32"/>
        </w:rPr>
        <w:t>课程思政建设</w:t>
      </w:r>
      <w:proofErr w:type="gramEnd"/>
      <w:r>
        <w:rPr>
          <w:rFonts w:ascii="Times New Roman" w:eastAsia="仿宋_GB2312" w:hint="eastAsia"/>
          <w:color w:val="000000"/>
          <w:sz w:val="32"/>
          <w:szCs w:val="32"/>
        </w:rPr>
        <w:t>的意识和能力全面提升，</w:t>
      </w:r>
      <w:proofErr w:type="gramStart"/>
      <w:r>
        <w:rPr>
          <w:rFonts w:ascii="Times New Roman" w:eastAsia="仿宋_GB2312" w:hint="eastAsia"/>
          <w:color w:val="000000"/>
          <w:sz w:val="32"/>
          <w:szCs w:val="32"/>
        </w:rPr>
        <w:t>促使思政课程</w:t>
      </w:r>
      <w:proofErr w:type="gramEnd"/>
      <w:r>
        <w:rPr>
          <w:rFonts w:ascii="Times New Roman" w:eastAsia="仿宋_GB2312" w:hint="eastAsia"/>
          <w:color w:val="000000"/>
          <w:sz w:val="32"/>
          <w:szCs w:val="32"/>
        </w:rPr>
        <w:t>进一步改革创新，形成一批可供推广复制的</w:t>
      </w:r>
      <w:proofErr w:type="gramStart"/>
      <w:r>
        <w:rPr>
          <w:rFonts w:ascii="Times New Roman" w:eastAsia="仿宋_GB2312" w:hint="eastAsia"/>
          <w:color w:val="000000"/>
          <w:sz w:val="32"/>
          <w:szCs w:val="32"/>
        </w:rPr>
        <w:t>课程思政育人</w:t>
      </w:r>
      <w:proofErr w:type="gramEnd"/>
      <w:r>
        <w:rPr>
          <w:rFonts w:ascii="Times New Roman" w:eastAsia="仿宋_GB2312" w:hint="eastAsia"/>
          <w:color w:val="000000"/>
          <w:sz w:val="32"/>
          <w:szCs w:val="32"/>
        </w:rPr>
        <w:t>成果，人才培养成效进一步提高。</w:t>
      </w:r>
    </w:p>
    <w:p w:rsidR="000134DC" w:rsidRDefault="00887212">
      <w:pPr>
        <w:spacing w:line="360" w:lineRule="auto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三、课程</w:t>
      </w:r>
      <w:proofErr w:type="gramStart"/>
      <w:r>
        <w:rPr>
          <w:rFonts w:ascii="黑体" w:eastAsia="黑体" w:hAnsi="黑体" w:hint="eastAsia"/>
          <w:color w:val="000000"/>
          <w:sz w:val="32"/>
          <w:szCs w:val="32"/>
        </w:rPr>
        <w:t>思政系列</w:t>
      </w:r>
      <w:proofErr w:type="gramEnd"/>
      <w:r>
        <w:rPr>
          <w:rFonts w:ascii="黑体" w:eastAsia="黑体" w:hAnsi="黑体" w:hint="eastAsia"/>
          <w:color w:val="000000"/>
          <w:sz w:val="32"/>
          <w:szCs w:val="32"/>
        </w:rPr>
        <w:t>教学活动内容</w:t>
      </w:r>
    </w:p>
    <w:p w:rsidR="000134DC" w:rsidRDefault="00887212">
      <w:pPr>
        <w:spacing w:line="360" w:lineRule="auto"/>
        <w:ind w:firstLineChars="200" w:firstLine="640"/>
        <w:rPr>
          <w:rFonts w:ascii="楷体" w:eastAsia="楷体" w:hAnsi="楷体"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（一）召开课程</w:t>
      </w:r>
      <w:proofErr w:type="gramStart"/>
      <w:r>
        <w:rPr>
          <w:rFonts w:ascii="楷体" w:eastAsia="楷体" w:hAnsi="楷体" w:hint="eastAsia"/>
          <w:color w:val="000000"/>
          <w:sz w:val="32"/>
          <w:szCs w:val="32"/>
        </w:rPr>
        <w:t>思政系列</w:t>
      </w:r>
      <w:proofErr w:type="gramEnd"/>
      <w:r>
        <w:rPr>
          <w:rFonts w:ascii="楷体" w:eastAsia="楷体" w:hAnsi="楷体" w:hint="eastAsia"/>
          <w:color w:val="000000"/>
          <w:sz w:val="32"/>
          <w:szCs w:val="32"/>
        </w:rPr>
        <w:t>教学活动推进会</w:t>
      </w:r>
    </w:p>
    <w:p w:rsidR="000134DC" w:rsidRDefault="00887212">
      <w:pPr>
        <w:spacing w:line="360" w:lineRule="auto"/>
        <w:ind w:firstLineChars="200" w:firstLine="64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 w:hint="eastAsia"/>
          <w:color w:val="000000"/>
          <w:sz w:val="32"/>
          <w:szCs w:val="32"/>
        </w:rPr>
        <w:t>学校在</w:t>
      </w:r>
      <w:r>
        <w:rPr>
          <w:rFonts w:ascii="Times New Roman" w:eastAsia="仿宋_GB2312" w:hint="eastAsia"/>
          <w:color w:val="000000"/>
          <w:sz w:val="32"/>
          <w:szCs w:val="32"/>
        </w:rPr>
        <w:t>4</w:t>
      </w:r>
      <w:r>
        <w:rPr>
          <w:rFonts w:ascii="Times New Roman" w:eastAsia="仿宋_GB2312" w:hint="eastAsia"/>
          <w:color w:val="000000"/>
          <w:sz w:val="32"/>
          <w:szCs w:val="32"/>
        </w:rPr>
        <w:t>月召开</w:t>
      </w:r>
      <w:proofErr w:type="gramStart"/>
      <w:r>
        <w:rPr>
          <w:rFonts w:ascii="Times New Roman" w:eastAsia="仿宋_GB2312" w:hint="eastAsia"/>
          <w:color w:val="000000"/>
          <w:sz w:val="32"/>
          <w:szCs w:val="32"/>
        </w:rPr>
        <w:t>课程思政建设</w:t>
      </w:r>
      <w:proofErr w:type="gramEnd"/>
      <w:r>
        <w:rPr>
          <w:rFonts w:ascii="Times New Roman" w:eastAsia="仿宋_GB2312" w:hint="eastAsia"/>
          <w:color w:val="000000"/>
          <w:sz w:val="32"/>
          <w:szCs w:val="32"/>
        </w:rPr>
        <w:t>推进会，全面开启</w:t>
      </w:r>
      <w:proofErr w:type="gramStart"/>
      <w:r>
        <w:rPr>
          <w:rFonts w:ascii="Times New Roman" w:eastAsia="仿宋_GB2312" w:hint="eastAsia"/>
          <w:color w:val="000000"/>
          <w:sz w:val="32"/>
          <w:szCs w:val="32"/>
        </w:rPr>
        <w:t>课程思政建设</w:t>
      </w:r>
      <w:proofErr w:type="gramEnd"/>
      <w:r>
        <w:rPr>
          <w:rFonts w:ascii="Times New Roman" w:eastAsia="仿宋_GB2312" w:hint="eastAsia"/>
          <w:color w:val="000000"/>
          <w:sz w:val="32"/>
          <w:szCs w:val="32"/>
        </w:rPr>
        <w:t>工作。</w:t>
      </w:r>
    </w:p>
    <w:p w:rsidR="000134DC" w:rsidRDefault="00887212">
      <w:pPr>
        <w:spacing w:line="360" w:lineRule="auto"/>
        <w:ind w:firstLineChars="200" w:firstLine="640"/>
        <w:rPr>
          <w:rFonts w:ascii="楷体" w:eastAsia="楷体" w:hAnsi="楷体"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（二）举行</w:t>
      </w:r>
      <w:proofErr w:type="gramStart"/>
      <w:r>
        <w:rPr>
          <w:rFonts w:ascii="楷体" w:eastAsia="楷体" w:hAnsi="楷体" w:hint="eastAsia"/>
          <w:color w:val="000000"/>
          <w:sz w:val="32"/>
          <w:szCs w:val="32"/>
        </w:rPr>
        <w:t>课程思政专题</w:t>
      </w:r>
      <w:proofErr w:type="gramEnd"/>
      <w:r>
        <w:rPr>
          <w:rFonts w:ascii="楷体" w:eastAsia="楷体" w:hAnsi="楷体" w:hint="eastAsia"/>
          <w:color w:val="000000"/>
          <w:sz w:val="32"/>
          <w:szCs w:val="32"/>
        </w:rPr>
        <w:t>研讨会</w:t>
      </w:r>
    </w:p>
    <w:p w:rsidR="000134DC" w:rsidRDefault="00887212">
      <w:pPr>
        <w:spacing w:line="360" w:lineRule="auto"/>
        <w:ind w:firstLineChars="250" w:firstLine="80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 w:hint="eastAsia"/>
          <w:color w:val="000000"/>
          <w:sz w:val="32"/>
          <w:szCs w:val="32"/>
        </w:rPr>
        <w:t>各学习中心、教学系在</w:t>
      </w:r>
      <w:r>
        <w:rPr>
          <w:rFonts w:ascii="Times New Roman" w:eastAsia="仿宋_GB2312" w:hint="eastAsia"/>
          <w:color w:val="000000"/>
          <w:sz w:val="32"/>
          <w:szCs w:val="32"/>
        </w:rPr>
        <w:t>5</w:t>
      </w:r>
      <w:r>
        <w:rPr>
          <w:rFonts w:ascii="Times New Roman" w:eastAsia="仿宋_GB2312" w:hint="eastAsia"/>
          <w:color w:val="000000"/>
          <w:sz w:val="32"/>
          <w:szCs w:val="32"/>
        </w:rPr>
        <w:t>月底前至少组织一次的</w:t>
      </w:r>
      <w:proofErr w:type="gramStart"/>
      <w:r>
        <w:rPr>
          <w:rFonts w:ascii="Times New Roman" w:eastAsia="仿宋_GB2312" w:hint="eastAsia"/>
          <w:color w:val="000000"/>
          <w:sz w:val="32"/>
          <w:szCs w:val="32"/>
        </w:rPr>
        <w:t>课程思政专题</w:t>
      </w:r>
      <w:proofErr w:type="gramEnd"/>
      <w:r>
        <w:rPr>
          <w:rFonts w:ascii="Times New Roman" w:eastAsia="仿宋_GB2312" w:hint="eastAsia"/>
          <w:color w:val="000000"/>
          <w:sz w:val="32"/>
          <w:szCs w:val="32"/>
        </w:rPr>
        <w:t>研讨会，深入学习党中央、教育部等上级部门关于</w:t>
      </w:r>
      <w:proofErr w:type="gramStart"/>
      <w:r>
        <w:rPr>
          <w:rFonts w:ascii="Times New Roman" w:eastAsia="仿宋_GB2312" w:hint="eastAsia"/>
          <w:color w:val="000000"/>
          <w:sz w:val="32"/>
          <w:szCs w:val="32"/>
        </w:rPr>
        <w:t>课程思政的</w:t>
      </w:r>
      <w:proofErr w:type="gramEnd"/>
      <w:r>
        <w:rPr>
          <w:rFonts w:ascii="Times New Roman" w:eastAsia="仿宋_GB2312" w:hint="eastAsia"/>
          <w:color w:val="000000"/>
          <w:sz w:val="32"/>
          <w:szCs w:val="32"/>
        </w:rPr>
        <w:t>相关文件要求，研讨本学习中心、各专业、各门课程开展</w:t>
      </w:r>
      <w:proofErr w:type="gramStart"/>
      <w:r>
        <w:rPr>
          <w:rFonts w:ascii="Times New Roman" w:eastAsia="仿宋_GB2312" w:hint="eastAsia"/>
          <w:color w:val="000000"/>
          <w:sz w:val="32"/>
          <w:szCs w:val="32"/>
        </w:rPr>
        <w:t>课程思政的</w:t>
      </w:r>
      <w:proofErr w:type="gramEnd"/>
      <w:r>
        <w:rPr>
          <w:rFonts w:ascii="Times New Roman" w:eastAsia="仿宋_GB2312" w:hint="eastAsia"/>
          <w:color w:val="000000"/>
          <w:sz w:val="32"/>
          <w:szCs w:val="32"/>
        </w:rPr>
        <w:t>思路和举措。并结合所在学科专业、所属课程类型的育人要求和特点，深入挖掘蕴含的</w:t>
      </w:r>
      <w:proofErr w:type="gramStart"/>
      <w:r>
        <w:rPr>
          <w:rFonts w:ascii="Times New Roman" w:eastAsia="仿宋_GB2312" w:hint="eastAsia"/>
          <w:color w:val="000000"/>
          <w:sz w:val="32"/>
          <w:szCs w:val="32"/>
        </w:rPr>
        <w:t>思政教育</w:t>
      </w:r>
      <w:proofErr w:type="gramEnd"/>
      <w:r>
        <w:rPr>
          <w:rFonts w:ascii="Times New Roman" w:eastAsia="仿宋_GB2312" w:hint="eastAsia"/>
          <w:color w:val="000000"/>
          <w:sz w:val="32"/>
          <w:szCs w:val="32"/>
        </w:rPr>
        <w:t>资源，优化</w:t>
      </w:r>
      <w:proofErr w:type="gramStart"/>
      <w:r>
        <w:rPr>
          <w:rFonts w:ascii="Times New Roman" w:eastAsia="仿宋_GB2312" w:hint="eastAsia"/>
          <w:color w:val="000000"/>
          <w:sz w:val="32"/>
          <w:szCs w:val="32"/>
        </w:rPr>
        <w:t>课程思政内容</w:t>
      </w:r>
      <w:proofErr w:type="gramEnd"/>
      <w:r>
        <w:rPr>
          <w:rFonts w:ascii="Times New Roman" w:eastAsia="仿宋_GB2312" w:hint="eastAsia"/>
          <w:color w:val="000000"/>
          <w:sz w:val="32"/>
          <w:szCs w:val="32"/>
        </w:rPr>
        <w:t>，在面授教学、教学辅导材料、网上实时教学中体现</w:t>
      </w:r>
      <w:proofErr w:type="gramStart"/>
      <w:r>
        <w:rPr>
          <w:rFonts w:ascii="Times New Roman" w:eastAsia="仿宋_GB2312" w:hint="eastAsia"/>
          <w:color w:val="000000"/>
          <w:sz w:val="32"/>
          <w:szCs w:val="32"/>
        </w:rPr>
        <w:t>课程思政内容</w:t>
      </w:r>
      <w:proofErr w:type="gramEnd"/>
      <w:r>
        <w:rPr>
          <w:rFonts w:ascii="Times New Roman" w:eastAsia="仿宋_GB2312" w:hint="eastAsia"/>
          <w:color w:val="000000"/>
          <w:sz w:val="32"/>
          <w:szCs w:val="32"/>
        </w:rPr>
        <w:t>。</w:t>
      </w:r>
    </w:p>
    <w:p w:rsidR="000134DC" w:rsidRDefault="00887212">
      <w:pPr>
        <w:spacing w:line="360" w:lineRule="auto"/>
        <w:ind w:firstLineChars="200" w:firstLine="64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 w:hint="eastAsia"/>
          <w:color w:val="000000"/>
          <w:sz w:val="32"/>
          <w:szCs w:val="32"/>
        </w:rPr>
        <w:t>各学习中心、教学系对研讨进行总结，并形成文字材料上报。</w:t>
      </w:r>
    </w:p>
    <w:p w:rsidR="000134DC" w:rsidRDefault="00887212">
      <w:pPr>
        <w:spacing w:line="360" w:lineRule="auto"/>
        <w:ind w:firstLineChars="200" w:firstLine="640"/>
        <w:rPr>
          <w:rFonts w:ascii="楷体" w:eastAsia="楷体" w:hAnsi="楷体"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（三）开展“课程思政”教学设计活动</w:t>
      </w:r>
    </w:p>
    <w:p w:rsidR="000134DC" w:rsidRDefault="00887212">
      <w:pPr>
        <w:spacing w:line="360" w:lineRule="auto"/>
        <w:ind w:firstLineChars="250" w:firstLine="80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 w:hint="eastAsia"/>
          <w:color w:val="000000"/>
          <w:sz w:val="32"/>
          <w:szCs w:val="32"/>
        </w:rPr>
        <w:t>本学期开展“课程思政”教学设计活动，各课程责任教师至少完成一门课程的</w:t>
      </w:r>
      <w:r>
        <w:rPr>
          <w:rFonts w:ascii="Times New Roman" w:eastAsia="仿宋_GB2312" w:hint="eastAsia"/>
          <w:color w:val="000000"/>
          <w:sz w:val="32"/>
          <w:szCs w:val="32"/>
        </w:rPr>
        <w:t xml:space="preserve"> </w:t>
      </w:r>
      <w:r>
        <w:rPr>
          <w:rFonts w:ascii="Times New Roman" w:eastAsia="仿宋_GB2312" w:hint="eastAsia"/>
          <w:color w:val="000000"/>
          <w:sz w:val="32"/>
          <w:szCs w:val="32"/>
        </w:rPr>
        <w:t>“课程思政”教学设计方案。教学设计方案中要紧密围绕教学目标，找准</w:t>
      </w:r>
      <w:proofErr w:type="gramStart"/>
      <w:r>
        <w:rPr>
          <w:rFonts w:ascii="Times New Roman" w:eastAsia="仿宋_GB2312" w:hint="eastAsia"/>
          <w:color w:val="000000"/>
          <w:sz w:val="32"/>
          <w:szCs w:val="32"/>
        </w:rPr>
        <w:t>课程思政切入点</w:t>
      </w:r>
      <w:proofErr w:type="gramEnd"/>
      <w:r>
        <w:rPr>
          <w:rFonts w:ascii="Times New Roman" w:eastAsia="仿宋_GB2312" w:hint="eastAsia"/>
          <w:color w:val="000000"/>
          <w:sz w:val="32"/>
          <w:szCs w:val="32"/>
        </w:rPr>
        <w:t>，深入挖掘该课程中</w:t>
      </w:r>
      <w:proofErr w:type="gramStart"/>
      <w:r>
        <w:rPr>
          <w:rFonts w:ascii="Times New Roman" w:eastAsia="仿宋_GB2312" w:hint="eastAsia"/>
          <w:color w:val="000000"/>
          <w:sz w:val="32"/>
          <w:szCs w:val="32"/>
        </w:rPr>
        <w:t>的思政元素</w:t>
      </w:r>
      <w:proofErr w:type="gramEnd"/>
      <w:r>
        <w:rPr>
          <w:rFonts w:ascii="Times New Roman" w:eastAsia="仿宋_GB2312" w:hint="eastAsia"/>
          <w:color w:val="000000"/>
          <w:sz w:val="32"/>
          <w:szCs w:val="32"/>
        </w:rPr>
        <w:t>，并将其与专业知识有机融合。“课程思政”教学设计可以针对面授辅导、直播教学、网上实时教学活动、网上教学辅导、微课程等教学各环节。</w:t>
      </w:r>
      <w:r>
        <w:rPr>
          <w:rFonts w:ascii="Times New Roman" w:eastAsia="仿宋_GB2312" w:hint="eastAsia"/>
          <w:color w:val="000000"/>
          <w:sz w:val="32"/>
          <w:szCs w:val="32"/>
        </w:rPr>
        <w:t>2021</w:t>
      </w:r>
      <w:r>
        <w:rPr>
          <w:rFonts w:ascii="Times New Roman" w:eastAsia="仿宋_GB2312" w:hint="eastAsia"/>
          <w:color w:val="000000"/>
          <w:sz w:val="32"/>
          <w:szCs w:val="32"/>
        </w:rPr>
        <w:t>秋季学期开学后各教学系对课程责任教师“课程思政”教学设计方案进行检查。</w:t>
      </w:r>
    </w:p>
    <w:p w:rsidR="000134DC" w:rsidRDefault="00887212">
      <w:pPr>
        <w:spacing w:line="360" w:lineRule="auto"/>
        <w:ind w:firstLineChars="150" w:firstLine="48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 w:hint="eastAsia"/>
          <w:color w:val="000000"/>
          <w:sz w:val="32"/>
          <w:szCs w:val="32"/>
        </w:rPr>
        <w:t>“课程思政”教学设计要求另发通知。</w:t>
      </w:r>
      <w:r>
        <w:rPr>
          <w:rFonts w:ascii="Times New Roman" w:eastAsia="仿宋_GB2312" w:hint="eastAsia"/>
          <w:color w:val="000000"/>
          <w:sz w:val="32"/>
          <w:szCs w:val="32"/>
        </w:rPr>
        <w:t xml:space="preserve">  </w:t>
      </w:r>
    </w:p>
    <w:p w:rsidR="000134DC" w:rsidRDefault="00887212">
      <w:pPr>
        <w:spacing w:line="360" w:lineRule="auto"/>
        <w:ind w:firstLineChars="200" w:firstLine="640"/>
        <w:rPr>
          <w:rFonts w:ascii="楷体" w:eastAsia="楷体" w:hAnsi="楷体"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（四）积极参加国家开放大学组织的</w:t>
      </w:r>
      <w:proofErr w:type="gramStart"/>
      <w:r>
        <w:rPr>
          <w:rFonts w:ascii="楷体" w:eastAsia="楷体" w:hAnsi="楷体" w:hint="eastAsia"/>
          <w:color w:val="000000"/>
          <w:sz w:val="32"/>
          <w:szCs w:val="32"/>
        </w:rPr>
        <w:t>有关思政课程</w:t>
      </w:r>
      <w:proofErr w:type="gramEnd"/>
      <w:r>
        <w:rPr>
          <w:rFonts w:ascii="楷体" w:eastAsia="楷体" w:hAnsi="楷体" w:hint="eastAsia"/>
          <w:color w:val="000000"/>
          <w:sz w:val="32"/>
          <w:szCs w:val="32"/>
        </w:rPr>
        <w:t>建设的评比及各种大赛活动。</w:t>
      </w:r>
    </w:p>
    <w:p w:rsidR="000134DC" w:rsidRDefault="00887212">
      <w:pPr>
        <w:spacing w:line="360" w:lineRule="auto"/>
        <w:ind w:firstLineChars="200" w:firstLine="640"/>
        <w:rPr>
          <w:rFonts w:ascii="楷体" w:eastAsia="楷体" w:hAnsi="楷体"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（五）举办课程</w:t>
      </w:r>
      <w:proofErr w:type="gramStart"/>
      <w:r>
        <w:rPr>
          <w:rFonts w:ascii="楷体" w:eastAsia="楷体" w:hAnsi="楷体" w:hint="eastAsia"/>
          <w:color w:val="000000"/>
          <w:sz w:val="32"/>
          <w:szCs w:val="32"/>
        </w:rPr>
        <w:t>思政优秀</w:t>
      </w:r>
      <w:proofErr w:type="gramEnd"/>
      <w:r>
        <w:rPr>
          <w:rFonts w:ascii="楷体" w:eastAsia="楷体" w:hAnsi="楷体" w:hint="eastAsia"/>
          <w:color w:val="000000"/>
          <w:sz w:val="32"/>
          <w:szCs w:val="32"/>
        </w:rPr>
        <w:t>案例评选</w:t>
      </w:r>
    </w:p>
    <w:p w:rsidR="000134DC" w:rsidRDefault="00887212">
      <w:pPr>
        <w:spacing w:line="360" w:lineRule="auto"/>
        <w:ind w:firstLineChars="200" w:firstLine="64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 w:hint="eastAsia"/>
          <w:color w:val="000000"/>
          <w:sz w:val="32"/>
          <w:szCs w:val="32"/>
        </w:rPr>
        <w:t>2022</w:t>
      </w:r>
      <w:r>
        <w:rPr>
          <w:rFonts w:ascii="Times New Roman" w:eastAsia="仿宋_GB2312" w:hint="eastAsia"/>
          <w:color w:val="000000"/>
          <w:sz w:val="32"/>
          <w:szCs w:val="32"/>
        </w:rPr>
        <w:t>年春季学期面向全系统开展课程</w:t>
      </w:r>
      <w:proofErr w:type="gramStart"/>
      <w:r>
        <w:rPr>
          <w:rFonts w:ascii="Times New Roman" w:eastAsia="仿宋_GB2312" w:hint="eastAsia"/>
          <w:color w:val="000000"/>
          <w:sz w:val="32"/>
          <w:szCs w:val="32"/>
        </w:rPr>
        <w:t>思政优秀</w:t>
      </w:r>
      <w:proofErr w:type="gramEnd"/>
      <w:r>
        <w:rPr>
          <w:rFonts w:ascii="Times New Roman" w:eastAsia="仿宋_GB2312" w:hint="eastAsia"/>
          <w:color w:val="000000"/>
          <w:sz w:val="32"/>
          <w:szCs w:val="32"/>
        </w:rPr>
        <w:t>案例评选，并建立我校“课程思政”教学案例库，以供教学参考使用。</w:t>
      </w:r>
    </w:p>
    <w:p w:rsidR="000134DC" w:rsidRDefault="00887212">
      <w:pPr>
        <w:spacing w:line="360" w:lineRule="auto"/>
        <w:ind w:firstLineChars="200" w:firstLine="64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 w:hint="eastAsia"/>
          <w:color w:val="000000"/>
          <w:sz w:val="32"/>
          <w:szCs w:val="32"/>
        </w:rPr>
        <w:t>课程</w:t>
      </w:r>
      <w:proofErr w:type="gramStart"/>
      <w:r>
        <w:rPr>
          <w:rFonts w:ascii="Times New Roman" w:eastAsia="仿宋_GB2312" w:hint="eastAsia"/>
          <w:color w:val="000000"/>
          <w:sz w:val="32"/>
          <w:szCs w:val="32"/>
        </w:rPr>
        <w:t>思政优秀</w:t>
      </w:r>
      <w:proofErr w:type="gramEnd"/>
      <w:r>
        <w:rPr>
          <w:rFonts w:ascii="Times New Roman" w:eastAsia="仿宋_GB2312" w:hint="eastAsia"/>
          <w:color w:val="000000"/>
          <w:sz w:val="32"/>
          <w:szCs w:val="32"/>
        </w:rPr>
        <w:t>案例评选方案另发通知。</w:t>
      </w:r>
    </w:p>
    <w:p w:rsidR="000134DC" w:rsidRDefault="00887212">
      <w:pPr>
        <w:spacing w:line="360" w:lineRule="auto"/>
        <w:ind w:firstLineChars="200" w:firstLine="640"/>
        <w:rPr>
          <w:rFonts w:ascii="楷体" w:eastAsia="楷体" w:hAnsi="楷体"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（六）举办</w:t>
      </w:r>
      <w:proofErr w:type="gramStart"/>
      <w:r>
        <w:rPr>
          <w:rFonts w:ascii="楷体" w:eastAsia="楷体" w:hAnsi="楷体" w:hint="eastAsia"/>
          <w:color w:val="000000"/>
          <w:sz w:val="32"/>
          <w:szCs w:val="32"/>
        </w:rPr>
        <w:t>课程思政说</w:t>
      </w:r>
      <w:proofErr w:type="gramEnd"/>
      <w:r>
        <w:rPr>
          <w:rFonts w:ascii="楷体" w:eastAsia="楷体" w:hAnsi="楷体" w:hint="eastAsia"/>
          <w:color w:val="000000"/>
          <w:sz w:val="32"/>
          <w:szCs w:val="32"/>
        </w:rPr>
        <w:t>课（公开课）活动</w:t>
      </w:r>
    </w:p>
    <w:p w:rsidR="000134DC" w:rsidRDefault="00887212">
      <w:pPr>
        <w:spacing w:line="360" w:lineRule="auto"/>
        <w:ind w:firstLineChars="200" w:firstLine="64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 w:hint="eastAsia"/>
          <w:color w:val="000000"/>
          <w:sz w:val="32"/>
          <w:szCs w:val="32"/>
        </w:rPr>
        <w:t>2022</w:t>
      </w:r>
      <w:r>
        <w:rPr>
          <w:rFonts w:ascii="Times New Roman" w:eastAsia="仿宋_GB2312" w:hint="eastAsia"/>
          <w:color w:val="000000"/>
          <w:sz w:val="32"/>
          <w:szCs w:val="32"/>
        </w:rPr>
        <w:t>秋季学期面向全系统对优秀案例、课程</w:t>
      </w:r>
      <w:proofErr w:type="gramStart"/>
      <w:r>
        <w:rPr>
          <w:rFonts w:ascii="Times New Roman" w:eastAsia="仿宋_GB2312" w:hint="eastAsia"/>
          <w:color w:val="000000"/>
          <w:sz w:val="32"/>
          <w:szCs w:val="32"/>
        </w:rPr>
        <w:t>思政示范课举办说</w:t>
      </w:r>
      <w:proofErr w:type="gramEnd"/>
      <w:r>
        <w:rPr>
          <w:rFonts w:ascii="Times New Roman" w:eastAsia="仿宋_GB2312" w:hint="eastAsia"/>
          <w:color w:val="000000"/>
          <w:sz w:val="32"/>
          <w:szCs w:val="32"/>
        </w:rPr>
        <w:t>课（公开课）活动。所有任课教师进行观摩学习，并反思总结。</w:t>
      </w:r>
    </w:p>
    <w:p w:rsidR="000134DC" w:rsidRDefault="00887212">
      <w:pPr>
        <w:spacing w:line="360" w:lineRule="auto"/>
        <w:ind w:firstLineChars="200" w:firstLine="640"/>
        <w:rPr>
          <w:rFonts w:ascii="楷体" w:eastAsia="楷体" w:hAnsi="楷体"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（七）建设一批</w:t>
      </w:r>
      <w:proofErr w:type="gramStart"/>
      <w:r>
        <w:rPr>
          <w:rFonts w:ascii="楷体" w:eastAsia="楷体" w:hAnsi="楷体" w:hint="eastAsia"/>
          <w:color w:val="000000"/>
          <w:sz w:val="32"/>
          <w:szCs w:val="32"/>
        </w:rPr>
        <w:t>课程思政示范</w:t>
      </w:r>
      <w:proofErr w:type="gramEnd"/>
      <w:r>
        <w:rPr>
          <w:rFonts w:ascii="楷体" w:eastAsia="楷体" w:hAnsi="楷体" w:hint="eastAsia"/>
          <w:color w:val="000000"/>
          <w:sz w:val="32"/>
          <w:szCs w:val="32"/>
        </w:rPr>
        <w:t>课程</w:t>
      </w:r>
    </w:p>
    <w:p w:rsidR="000134DC" w:rsidRDefault="00887212">
      <w:pPr>
        <w:spacing w:line="360" w:lineRule="auto"/>
        <w:ind w:firstLineChars="200" w:firstLine="64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 w:hint="eastAsia"/>
          <w:color w:val="000000"/>
          <w:sz w:val="32"/>
          <w:szCs w:val="32"/>
        </w:rPr>
        <w:t>各教学系</w:t>
      </w:r>
      <w:r>
        <w:rPr>
          <w:rFonts w:ascii="Times New Roman" w:eastAsia="仿宋_GB2312" w:hint="eastAsia"/>
          <w:color w:val="000000"/>
          <w:sz w:val="32"/>
          <w:szCs w:val="32"/>
        </w:rPr>
        <w:t>2022</w:t>
      </w:r>
      <w:r>
        <w:rPr>
          <w:rFonts w:ascii="Times New Roman" w:eastAsia="仿宋_GB2312" w:hint="eastAsia"/>
          <w:color w:val="000000"/>
          <w:sz w:val="32"/>
          <w:szCs w:val="32"/>
        </w:rPr>
        <w:t>年底至少建成一支</w:t>
      </w:r>
      <w:proofErr w:type="gramStart"/>
      <w:r>
        <w:rPr>
          <w:rFonts w:ascii="Times New Roman" w:eastAsia="仿宋_GB2312" w:hint="eastAsia"/>
          <w:color w:val="000000"/>
          <w:sz w:val="32"/>
          <w:szCs w:val="32"/>
        </w:rPr>
        <w:t>课程思政示范</w:t>
      </w:r>
      <w:proofErr w:type="gramEnd"/>
      <w:r>
        <w:rPr>
          <w:rFonts w:ascii="Times New Roman" w:eastAsia="仿宋_GB2312" w:hint="eastAsia"/>
          <w:color w:val="000000"/>
          <w:sz w:val="32"/>
          <w:szCs w:val="32"/>
        </w:rPr>
        <w:t>团队、一个</w:t>
      </w:r>
      <w:proofErr w:type="gramStart"/>
      <w:r>
        <w:rPr>
          <w:rFonts w:ascii="Times New Roman" w:eastAsia="仿宋_GB2312" w:hint="eastAsia"/>
          <w:color w:val="000000"/>
          <w:sz w:val="32"/>
          <w:szCs w:val="32"/>
        </w:rPr>
        <w:t>课程思政示范</w:t>
      </w:r>
      <w:proofErr w:type="gramEnd"/>
      <w:r>
        <w:rPr>
          <w:rFonts w:ascii="Times New Roman" w:eastAsia="仿宋_GB2312" w:hint="eastAsia"/>
          <w:color w:val="000000"/>
          <w:sz w:val="32"/>
          <w:szCs w:val="32"/>
        </w:rPr>
        <w:t>专业、一门</w:t>
      </w:r>
      <w:proofErr w:type="gramStart"/>
      <w:r>
        <w:rPr>
          <w:rFonts w:ascii="Times New Roman" w:eastAsia="仿宋_GB2312" w:hint="eastAsia"/>
          <w:color w:val="000000"/>
          <w:sz w:val="32"/>
          <w:szCs w:val="32"/>
        </w:rPr>
        <w:t>课程思政示范</w:t>
      </w:r>
      <w:proofErr w:type="gramEnd"/>
      <w:r>
        <w:rPr>
          <w:rFonts w:ascii="Times New Roman" w:eastAsia="仿宋_GB2312" w:hint="eastAsia"/>
          <w:color w:val="000000"/>
          <w:sz w:val="32"/>
          <w:szCs w:val="32"/>
        </w:rPr>
        <w:t>课程、每门课程一个</w:t>
      </w:r>
      <w:proofErr w:type="gramStart"/>
      <w:r>
        <w:rPr>
          <w:rFonts w:ascii="Times New Roman" w:eastAsia="仿宋_GB2312" w:hint="eastAsia"/>
          <w:color w:val="000000"/>
          <w:sz w:val="32"/>
          <w:szCs w:val="32"/>
        </w:rPr>
        <w:t>课程思政示范</w:t>
      </w:r>
      <w:proofErr w:type="gramEnd"/>
      <w:r>
        <w:rPr>
          <w:rFonts w:ascii="Times New Roman" w:eastAsia="仿宋_GB2312" w:hint="eastAsia"/>
          <w:color w:val="000000"/>
          <w:sz w:val="32"/>
          <w:szCs w:val="32"/>
        </w:rPr>
        <w:t>案例。教务科研处面向各学习中心遴选一批</w:t>
      </w:r>
      <w:proofErr w:type="gramStart"/>
      <w:r>
        <w:rPr>
          <w:rFonts w:ascii="Times New Roman" w:eastAsia="仿宋_GB2312" w:hint="eastAsia"/>
          <w:color w:val="000000"/>
          <w:sz w:val="32"/>
          <w:szCs w:val="32"/>
        </w:rPr>
        <w:t>课程思政示范</w:t>
      </w:r>
      <w:proofErr w:type="gramEnd"/>
      <w:r>
        <w:rPr>
          <w:rFonts w:ascii="Times New Roman" w:eastAsia="仿宋_GB2312" w:hint="eastAsia"/>
          <w:color w:val="000000"/>
          <w:sz w:val="32"/>
          <w:szCs w:val="32"/>
        </w:rPr>
        <w:t>单位、示范团队、示范专业、示范课程、示范课堂，并给予表彰。</w:t>
      </w:r>
    </w:p>
    <w:p w:rsidR="000134DC" w:rsidRDefault="00887212">
      <w:pPr>
        <w:spacing w:line="360" w:lineRule="auto"/>
        <w:ind w:firstLineChars="200" w:firstLine="640"/>
        <w:rPr>
          <w:rFonts w:ascii="楷体" w:eastAsia="楷体" w:hAnsi="楷体"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（八）做好课程</w:t>
      </w:r>
      <w:proofErr w:type="gramStart"/>
      <w:r>
        <w:rPr>
          <w:rFonts w:ascii="楷体" w:eastAsia="楷体" w:hAnsi="楷体" w:hint="eastAsia"/>
          <w:color w:val="000000"/>
          <w:sz w:val="32"/>
          <w:szCs w:val="32"/>
        </w:rPr>
        <w:t>思政总结</w:t>
      </w:r>
      <w:proofErr w:type="gramEnd"/>
      <w:r>
        <w:rPr>
          <w:rFonts w:ascii="楷体" w:eastAsia="楷体" w:hAnsi="楷体" w:hint="eastAsia"/>
          <w:color w:val="000000"/>
          <w:sz w:val="32"/>
          <w:szCs w:val="32"/>
        </w:rPr>
        <w:t>交流</w:t>
      </w:r>
    </w:p>
    <w:p w:rsidR="000134DC" w:rsidRDefault="00887212">
      <w:pPr>
        <w:spacing w:line="360" w:lineRule="auto"/>
        <w:ind w:firstLineChars="200" w:firstLine="64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 w:hint="eastAsia"/>
          <w:color w:val="000000"/>
          <w:sz w:val="32"/>
          <w:szCs w:val="32"/>
        </w:rPr>
        <w:t>学校计划在</w:t>
      </w:r>
      <w:r>
        <w:rPr>
          <w:rFonts w:ascii="Times New Roman" w:eastAsia="仿宋_GB2312" w:hint="eastAsia"/>
          <w:color w:val="000000"/>
          <w:sz w:val="32"/>
          <w:szCs w:val="32"/>
        </w:rPr>
        <w:t>2022</w:t>
      </w:r>
      <w:r>
        <w:rPr>
          <w:rFonts w:ascii="Times New Roman" w:eastAsia="仿宋_GB2312" w:hint="eastAsia"/>
          <w:color w:val="000000"/>
          <w:sz w:val="32"/>
          <w:szCs w:val="32"/>
        </w:rPr>
        <w:t>年年底召开课程</w:t>
      </w:r>
      <w:proofErr w:type="gramStart"/>
      <w:r>
        <w:rPr>
          <w:rFonts w:ascii="Times New Roman" w:eastAsia="仿宋_GB2312" w:hint="eastAsia"/>
          <w:color w:val="000000"/>
          <w:sz w:val="32"/>
          <w:szCs w:val="32"/>
        </w:rPr>
        <w:t>思政总结</w:t>
      </w:r>
      <w:proofErr w:type="gramEnd"/>
      <w:r>
        <w:rPr>
          <w:rFonts w:ascii="Times New Roman" w:eastAsia="仿宋_GB2312" w:hint="eastAsia"/>
          <w:color w:val="000000"/>
          <w:sz w:val="32"/>
          <w:szCs w:val="32"/>
        </w:rPr>
        <w:t>交流大会。</w:t>
      </w:r>
    </w:p>
    <w:p w:rsidR="000134DC" w:rsidRDefault="00887212">
      <w:pPr>
        <w:spacing w:line="360" w:lineRule="auto"/>
        <w:ind w:firstLineChars="200" w:firstLine="640"/>
        <w:rPr>
          <w:rFonts w:ascii="黑体" w:eastAsia="黑体" w:hAnsi="黑体"/>
          <w:color w:val="000000"/>
          <w:sz w:val="32"/>
          <w:szCs w:val="32"/>
        </w:rPr>
      </w:pPr>
      <w:r>
        <w:rPr>
          <w:rFonts w:ascii="黑体" w:eastAsia="黑体" w:hAnsi="黑体" w:hint="eastAsia"/>
          <w:color w:val="000000"/>
          <w:sz w:val="32"/>
          <w:szCs w:val="32"/>
        </w:rPr>
        <w:t>四、系列教学活动开展要求</w:t>
      </w:r>
    </w:p>
    <w:p w:rsidR="000134DC" w:rsidRDefault="00887212">
      <w:pPr>
        <w:spacing w:line="360" w:lineRule="auto"/>
        <w:ind w:firstLineChars="200" w:firstLine="640"/>
        <w:rPr>
          <w:rFonts w:ascii="楷体" w:eastAsia="楷体" w:hAnsi="楷体"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（一）高度重视、严密部署</w:t>
      </w:r>
    </w:p>
    <w:p w:rsidR="000134DC" w:rsidRDefault="00887212">
      <w:pPr>
        <w:spacing w:line="360" w:lineRule="auto"/>
        <w:ind w:firstLineChars="200" w:firstLine="64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 w:hint="eastAsia"/>
          <w:color w:val="000000"/>
          <w:sz w:val="32"/>
          <w:szCs w:val="32"/>
        </w:rPr>
        <w:t>各学习中心、</w:t>
      </w:r>
      <w:proofErr w:type="gramStart"/>
      <w:r>
        <w:rPr>
          <w:rFonts w:ascii="Times New Roman" w:eastAsia="仿宋_GB2312" w:hint="eastAsia"/>
          <w:color w:val="000000"/>
          <w:sz w:val="32"/>
          <w:szCs w:val="32"/>
        </w:rPr>
        <w:t>教学系要高度</w:t>
      </w:r>
      <w:proofErr w:type="gramEnd"/>
      <w:r>
        <w:rPr>
          <w:rFonts w:ascii="Times New Roman" w:eastAsia="仿宋_GB2312" w:hint="eastAsia"/>
          <w:color w:val="000000"/>
          <w:sz w:val="32"/>
          <w:szCs w:val="32"/>
        </w:rPr>
        <w:t>重视，加强宣传动员，将推进“课程思政”建设工作摆到重要位置，为“课程思政”工作的顺利开展营造好舆论氛围；加强组织领导，精心策划，统筹安排，确保工作取得实效。</w:t>
      </w:r>
    </w:p>
    <w:p w:rsidR="000134DC" w:rsidRDefault="00887212">
      <w:pPr>
        <w:spacing w:line="360" w:lineRule="auto"/>
        <w:ind w:firstLineChars="200" w:firstLine="640"/>
        <w:rPr>
          <w:rFonts w:ascii="楷体" w:eastAsia="楷体" w:hAnsi="楷体"/>
          <w:color w:val="000000"/>
          <w:sz w:val="32"/>
          <w:szCs w:val="32"/>
        </w:rPr>
      </w:pPr>
      <w:r>
        <w:rPr>
          <w:rFonts w:ascii="楷体" w:eastAsia="楷体" w:hAnsi="楷体" w:hint="eastAsia"/>
          <w:color w:val="000000"/>
          <w:sz w:val="32"/>
          <w:szCs w:val="32"/>
        </w:rPr>
        <w:t>（二）广泛研讨，深入落实</w:t>
      </w:r>
    </w:p>
    <w:p w:rsidR="000134DC" w:rsidRDefault="00887212">
      <w:pPr>
        <w:spacing w:line="360" w:lineRule="auto"/>
        <w:ind w:firstLineChars="150" w:firstLine="48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 w:hint="eastAsia"/>
          <w:color w:val="000000"/>
          <w:sz w:val="32"/>
          <w:szCs w:val="32"/>
        </w:rPr>
        <w:t>各学习中心、教学系组织教师围绕</w:t>
      </w:r>
      <w:proofErr w:type="gramStart"/>
      <w:r>
        <w:rPr>
          <w:rFonts w:ascii="Times New Roman" w:eastAsia="仿宋_GB2312" w:hint="eastAsia"/>
          <w:color w:val="000000"/>
          <w:sz w:val="32"/>
          <w:szCs w:val="32"/>
        </w:rPr>
        <w:t>课程思政的</w:t>
      </w:r>
      <w:proofErr w:type="gramEnd"/>
      <w:r>
        <w:rPr>
          <w:rFonts w:ascii="Times New Roman" w:eastAsia="仿宋_GB2312" w:hint="eastAsia"/>
          <w:color w:val="000000"/>
          <w:sz w:val="32"/>
          <w:szCs w:val="32"/>
        </w:rPr>
        <w:t>内涵、</w:t>
      </w:r>
      <w:proofErr w:type="gramStart"/>
      <w:r>
        <w:rPr>
          <w:rFonts w:ascii="Times New Roman" w:eastAsia="仿宋_GB2312" w:hint="eastAsia"/>
          <w:color w:val="000000"/>
          <w:sz w:val="32"/>
          <w:szCs w:val="32"/>
        </w:rPr>
        <w:t>课程思政的</w:t>
      </w:r>
      <w:proofErr w:type="gramEnd"/>
      <w:r>
        <w:rPr>
          <w:rFonts w:ascii="Times New Roman" w:eastAsia="仿宋_GB2312" w:hint="eastAsia"/>
          <w:color w:val="000000"/>
          <w:sz w:val="32"/>
          <w:szCs w:val="32"/>
        </w:rPr>
        <w:t>实施路径和方法等开展广泛的教学研究和研讨，最终形成具有长春开放大学特色的课程</w:t>
      </w:r>
      <w:proofErr w:type="gramStart"/>
      <w:r>
        <w:rPr>
          <w:rFonts w:ascii="Times New Roman" w:eastAsia="仿宋_GB2312" w:hint="eastAsia"/>
          <w:color w:val="000000"/>
          <w:sz w:val="32"/>
          <w:szCs w:val="32"/>
        </w:rPr>
        <w:t>思政实施</w:t>
      </w:r>
      <w:proofErr w:type="gramEnd"/>
      <w:r>
        <w:rPr>
          <w:rFonts w:ascii="Times New Roman" w:eastAsia="仿宋_GB2312" w:hint="eastAsia"/>
          <w:color w:val="000000"/>
          <w:sz w:val="32"/>
          <w:szCs w:val="32"/>
        </w:rPr>
        <w:t>路径。</w:t>
      </w:r>
    </w:p>
    <w:p w:rsidR="000134DC" w:rsidRDefault="00887212">
      <w:pPr>
        <w:spacing w:line="360" w:lineRule="auto"/>
        <w:ind w:firstLineChars="150" w:firstLine="480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 w:hint="eastAsia"/>
          <w:color w:val="000000"/>
          <w:sz w:val="32"/>
          <w:szCs w:val="32"/>
        </w:rPr>
        <w:t>教务科研处工作联系人：刘春艳；办公电话：</w:t>
      </w:r>
      <w:r>
        <w:rPr>
          <w:rFonts w:ascii="Times New Roman" w:eastAsia="仿宋_GB2312" w:hint="eastAsia"/>
          <w:color w:val="000000"/>
          <w:sz w:val="32"/>
          <w:szCs w:val="32"/>
        </w:rPr>
        <w:t xml:space="preserve"> 82857773</w:t>
      </w:r>
      <w:r>
        <w:rPr>
          <w:rFonts w:ascii="Times New Roman" w:eastAsia="仿宋_GB2312" w:hint="eastAsia"/>
          <w:color w:val="000000"/>
          <w:sz w:val="32"/>
          <w:szCs w:val="32"/>
        </w:rPr>
        <w:t>；</w:t>
      </w:r>
      <w:r>
        <w:rPr>
          <w:rFonts w:ascii="Times New Roman" w:eastAsia="仿宋_GB2312"/>
          <w:color w:val="000000"/>
          <w:sz w:val="32"/>
          <w:szCs w:val="32"/>
        </w:rPr>
        <w:t xml:space="preserve"> </w:t>
      </w:r>
    </w:p>
    <w:p w:rsidR="000134DC" w:rsidRDefault="000134DC">
      <w:pPr>
        <w:spacing w:line="360" w:lineRule="auto"/>
        <w:rPr>
          <w:rFonts w:ascii="Times New Roman" w:eastAsia="仿宋_GB2312"/>
          <w:color w:val="000000"/>
          <w:sz w:val="32"/>
          <w:szCs w:val="32"/>
        </w:rPr>
      </w:pPr>
    </w:p>
    <w:p w:rsidR="000134DC" w:rsidRDefault="000134DC">
      <w:pPr>
        <w:widowControl/>
        <w:autoSpaceDE w:val="0"/>
        <w:autoSpaceDN w:val="0"/>
        <w:spacing w:line="540" w:lineRule="exact"/>
        <w:jc w:val="center"/>
        <w:rPr>
          <w:rFonts w:ascii="Times New Roman" w:eastAsia="仿宋_GB2312"/>
          <w:color w:val="000000"/>
          <w:sz w:val="32"/>
          <w:szCs w:val="32"/>
        </w:rPr>
      </w:pPr>
    </w:p>
    <w:p w:rsidR="000134DC" w:rsidRDefault="00887212">
      <w:pPr>
        <w:spacing w:line="360" w:lineRule="auto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 w:hint="eastAsia"/>
          <w:color w:val="000000"/>
          <w:sz w:val="32"/>
          <w:szCs w:val="32"/>
        </w:rPr>
        <w:t xml:space="preserve">  </w:t>
      </w:r>
    </w:p>
    <w:p w:rsidR="000134DC" w:rsidRDefault="000134DC">
      <w:pPr>
        <w:spacing w:line="360" w:lineRule="auto"/>
        <w:rPr>
          <w:rFonts w:ascii="Times New Roman" w:eastAsia="仿宋_GB2312"/>
          <w:color w:val="000000"/>
          <w:sz w:val="32"/>
          <w:szCs w:val="32"/>
        </w:rPr>
      </w:pPr>
    </w:p>
    <w:p w:rsidR="000134DC" w:rsidRDefault="00887212">
      <w:pPr>
        <w:spacing w:line="360" w:lineRule="auto"/>
        <w:jc w:val="center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 w:hint="eastAsia"/>
          <w:color w:val="000000"/>
          <w:sz w:val="32"/>
          <w:szCs w:val="32"/>
        </w:rPr>
        <w:t xml:space="preserve">                         </w:t>
      </w:r>
      <w:r>
        <w:rPr>
          <w:rFonts w:ascii="Times New Roman" w:eastAsia="仿宋_GB2312" w:hint="eastAsia"/>
          <w:color w:val="000000"/>
          <w:sz w:val="32"/>
          <w:szCs w:val="32"/>
        </w:rPr>
        <w:t>长春广播电视大学教务科研处</w:t>
      </w:r>
    </w:p>
    <w:p w:rsidR="000134DC" w:rsidRDefault="00887212">
      <w:pPr>
        <w:spacing w:line="360" w:lineRule="auto"/>
        <w:jc w:val="center"/>
        <w:rPr>
          <w:rFonts w:ascii="Times New Roman" w:eastAsia="仿宋_GB2312"/>
          <w:color w:val="000000"/>
          <w:sz w:val="32"/>
          <w:szCs w:val="32"/>
        </w:rPr>
      </w:pPr>
      <w:r>
        <w:rPr>
          <w:rFonts w:ascii="Times New Roman" w:eastAsia="仿宋_GB2312" w:hint="eastAsia"/>
          <w:color w:val="000000"/>
          <w:sz w:val="32"/>
          <w:szCs w:val="32"/>
        </w:rPr>
        <w:t xml:space="preserve">                           2021</w:t>
      </w:r>
      <w:r>
        <w:rPr>
          <w:rFonts w:ascii="Times New Roman" w:eastAsia="仿宋_GB2312" w:hint="eastAsia"/>
          <w:color w:val="000000"/>
          <w:sz w:val="32"/>
          <w:szCs w:val="32"/>
        </w:rPr>
        <w:t>年</w:t>
      </w:r>
      <w:r>
        <w:rPr>
          <w:rFonts w:ascii="Times New Roman" w:eastAsia="仿宋_GB2312" w:hint="eastAsia"/>
          <w:color w:val="000000"/>
          <w:sz w:val="32"/>
          <w:szCs w:val="32"/>
        </w:rPr>
        <w:t>4</w:t>
      </w:r>
      <w:r>
        <w:rPr>
          <w:rFonts w:ascii="Times New Roman" w:eastAsia="仿宋_GB2312" w:hint="eastAsia"/>
          <w:color w:val="000000"/>
          <w:sz w:val="32"/>
          <w:szCs w:val="32"/>
        </w:rPr>
        <w:t>月</w:t>
      </w:r>
      <w:r>
        <w:rPr>
          <w:rFonts w:ascii="Times New Roman" w:eastAsia="仿宋_GB2312" w:hint="eastAsia"/>
          <w:color w:val="000000"/>
          <w:sz w:val="32"/>
          <w:szCs w:val="32"/>
        </w:rPr>
        <w:t>12</w:t>
      </w:r>
      <w:r>
        <w:rPr>
          <w:rFonts w:ascii="Times New Roman" w:eastAsia="仿宋_GB2312" w:hint="eastAsia"/>
          <w:color w:val="000000"/>
          <w:sz w:val="32"/>
          <w:szCs w:val="32"/>
        </w:rPr>
        <w:t>日</w:t>
      </w:r>
    </w:p>
    <w:p w:rsidR="000134DC" w:rsidRDefault="000134DC">
      <w:pPr>
        <w:spacing w:line="360" w:lineRule="auto"/>
        <w:jc w:val="center"/>
        <w:rPr>
          <w:rFonts w:ascii="Times New Roman" w:eastAsia="仿宋_GB2312"/>
          <w:color w:val="000000"/>
          <w:sz w:val="32"/>
          <w:szCs w:val="32"/>
        </w:rPr>
      </w:pPr>
    </w:p>
    <w:p w:rsidR="000134DC" w:rsidRDefault="000134DC">
      <w:pPr>
        <w:spacing w:line="360" w:lineRule="auto"/>
        <w:jc w:val="center"/>
        <w:rPr>
          <w:rFonts w:ascii="仿宋" w:eastAsia="仿宋" w:hAnsi="仿宋"/>
          <w:sz w:val="30"/>
          <w:szCs w:val="30"/>
        </w:rPr>
      </w:pPr>
    </w:p>
    <w:p w:rsidR="000134DC" w:rsidRDefault="000134DC">
      <w:pPr>
        <w:spacing w:line="360" w:lineRule="auto"/>
        <w:jc w:val="center"/>
        <w:rPr>
          <w:rFonts w:ascii="仿宋" w:eastAsia="仿宋" w:hAnsi="仿宋"/>
          <w:sz w:val="30"/>
          <w:szCs w:val="30"/>
        </w:rPr>
      </w:pPr>
    </w:p>
    <w:p w:rsidR="000134DC" w:rsidRDefault="000134DC">
      <w:pPr>
        <w:spacing w:line="360" w:lineRule="auto"/>
        <w:jc w:val="center"/>
        <w:rPr>
          <w:rFonts w:ascii="仿宋" w:eastAsia="仿宋" w:hAnsi="仿宋"/>
          <w:sz w:val="30"/>
          <w:szCs w:val="30"/>
        </w:rPr>
      </w:pPr>
    </w:p>
    <w:p w:rsidR="000134DC" w:rsidRDefault="000134DC">
      <w:pPr>
        <w:spacing w:line="360" w:lineRule="auto"/>
        <w:jc w:val="center"/>
        <w:rPr>
          <w:rFonts w:ascii="仿宋" w:eastAsia="仿宋" w:hAnsi="仿宋"/>
          <w:sz w:val="30"/>
          <w:szCs w:val="30"/>
        </w:rPr>
      </w:pPr>
    </w:p>
    <w:p w:rsidR="000134DC" w:rsidRDefault="000134DC">
      <w:pPr>
        <w:widowControl/>
        <w:autoSpaceDE w:val="0"/>
        <w:autoSpaceDN w:val="0"/>
        <w:spacing w:line="540" w:lineRule="exact"/>
        <w:jc w:val="left"/>
        <w:rPr>
          <w:rFonts w:ascii="Times New Roman" w:eastAsia="黑体" w:hAnsi="Times New Roman"/>
          <w:kern w:val="0"/>
          <w:sz w:val="32"/>
          <w:szCs w:val="32"/>
        </w:rPr>
      </w:pPr>
    </w:p>
    <w:p w:rsidR="000134DC" w:rsidRDefault="000134DC">
      <w:pPr>
        <w:widowControl/>
        <w:autoSpaceDE w:val="0"/>
        <w:autoSpaceDN w:val="0"/>
        <w:spacing w:line="540" w:lineRule="exact"/>
        <w:jc w:val="left"/>
        <w:rPr>
          <w:rFonts w:ascii="Times New Roman" w:eastAsia="黑体" w:hAnsi="Times New Roman"/>
          <w:kern w:val="0"/>
          <w:sz w:val="32"/>
          <w:szCs w:val="32"/>
        </w:rPr>
      </w:pPr>
    </w:p>
    <w:p w:rsidR="000134DC" w:rsidRDefault="000134DC">
      <w:pPr>
        <w:widowControl/>
        <w:autoSpaceDE w:val="0"/>
        <w:autoSpaceDN w:val="0"/>
        <w:spacing w:line="540" w:lineRule="exact"/>
        <w:jc w:val="left"/>
        <w:rPr>
          <w:rFonts w:ascii="Times New Roman" w:eastAsia="黑体" w:hAnsi="Times New Roman"/>
          <w:kern w:val="0"/>
          <w:sz w:val="32"/>
          <w:szCs w:val="32"/>
        </w:rPr>
      </w:pPr>
    </w:p>
    <w:p w:rsidR="000134DC" w:rsidRDefault="000134DC">
      <w:pPr>
        <w:widowControl/>
        <w:autoSpaceDE w:val="0"/>
        <w:autoSpaceDN w:val="0"/>
        <w:spacing w:line="540" w:lineRule="exact"/>
        <w:jc w:val="left"/>
        <w:rPr>
          <w:rFonts w:ascii="Times New Roman" w:eastAsia="黑体" w:hAnsi="Times New Roman"/>
          <w:kern w:val="0"/>
          <w:sz w:val="32"/>
          <w:szCs w:val="32"/>
        </w:rPr>
      </w:pPr>
    </w:p>
    <w:p w:rsidR="000134DC" w:rsidRDefault="000134DC">
      <w:pPr>
        <w:widowControl/>
        <w:autoSpaceDE w:val="0"/>
        <w:autoSpaceDN w:val="0"/>
        <w:spacing w:line="540" w:lineRule="exact"/>
        <w:jc w:val="left"/>
        <w:rPr>
          <w:rFonts w:ascii="Times New Roman" w:eastAsia="黑体" w:hAnsi="Times New Roman"/>
          <w:kern w:val="0"/>
          <w:sz w:val="32"/>
          <w:szCs w:val="32"/>
        </w:rPr>
      </w:pPr>
    </w:p>
    <w:p w:rsidR="000134DC" w:rsidRDefault="000134DC">
      <w:pPr>
        <w:widowControl/>
        <w:autoSpaceDE w:val="0"/>
        <w:autoSpaceDN w:val="0"/>
        <w:spacing w:line="540" w:lineRule="exact"/>
        <w:jc w:val="left"/>
        <w:rPr>
          <w:rFonts w:ascii="Times New Roman" w:eastAsia="黑体" w:hAnsi="Times New Roman"/>
          <w:kern w:val="0"/>
          <w:sz w:val="32"/>
          <w:szCs w:val="32"/>
        </w:rPr>
      </w:pPr>
    </w:p>
    <w:p w:rsidR="000134DC" w:rsidRDefault="000134DC">
      <w:pPr>
        <w:widowControl/>
        <w:autoSpaceDE w:val="0"/>
        <w:autoSpaceDN w:val="0"/>
        <w:spacing w:line="540" w:lineRule="exact"/>
        <w:jc w:val="left"/>
        <w:rPr>
          <w:rFonts w:ascii="Times New Roman" w:eastAsia="黑体" w:hAnsi="Times New Roman"/>
          <w:kern w:val="0"/>
          <w:sz w:val="32"/>
          <w:szCs w:val="32"/>
        </w:rPr>
      </w:pPr>
    </w:p>
    <w:p w:rsidR="000134DC" w:rsidRDefault="000134DC">
      <w:pPr>
        <w:widowControl/>
        <w:autoSpaceDE w:val="0"/>
        <w:autoSpaceDN w:val="0"/>
        <w:spacing w:line="540" w:lineRule="exact"/>
        <w:jc w:val="left"/>
        <w:rPr>
          <w:rFonts w:ascii="Times New Roman" w:eastAsia="黑体" w:hAnsi="Times New Roman"/>
          <w:kern w:val="0"/>
          <w:sz w:val="32"/>
          <w:szCs w:val="32"/>
        </w:rPr>
      </w:pPr>
    </w:p>
    <w:p w:rsidR="000134DC" w:rsidRDefault="000134DC">
      <w:pPr>
        <w:widowControl/>
        <w:autoSpaceDE w:val="0"/>
        <w:autoSpaceDN w:val="0"/>
        <w:spacing w:line="540" w:lineRule="exact"/>
        <w:jc w:val="left"/>
        <w:rPr>
          <w:rFonts w:ascii="Times New Roman" w:eastAsia="黑体" w:hAnsi="Times New Roman"/>
          <w:kern w:val="0"/>
          <w:sz w:val="32"/>
          <w:szCs w:val="32"/>
        </w:rPr>
      </w:pPr>
    </w:p>
    <w:p w:rsidR="000134DC" w:rsidRDefault="000134DC">
      <w:pPr>
        <w:widowControl/>
        <w:autoSpaceDE w:val="0"/>
        <w:autoSpaceDN w:val="0"/>
        <w:spacing w:line="540" w:lineRule="exact"/>
        <w:jc w:val="left"/>
        <w:rPr>
          <w:rFonts w:ascii="Times New Roman" w:eastAsia="黑体" w:hAnsi="Times New Roman"/>
          <w:kern w:val="0"/>
          <w:sz w:val="32"/>
          <w:szCs w:val="32"/>
        </w:rPr>
      </w:pPr>
    </w:p>
    <w:p w:rsidR="000134DC" w:rsidRDefault="000134DC">
      <w:pPr>
        <w:adjustRightInd w:val="0"/>
        <w:spacing w:line="540" w:lineRule="exact"/>
        <w:ind w:right="1201"/>
        <w:textAlignment w:val="baseline"/>
        <w:rPr>
          <w:rFonts w:ascii="Times New Roman" w:eastAsia="仿宋_GB2312" w:hAnsi="Times New Roman" w:cs="Times New Roman"/>
          <w:kern w:val="0"/>
          <w:sz w:val="30"/>
          <w:szCs w:val="30"/>
        </w:rPr>
      </w:pPr>
    </w:p>
    <w:tbl>
      <w:tblPr>
        <w:tblW w:w="87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77"/>
      </w:tblGrid>
      <w:tr w:rsidR="000134DC">
        <w:tc>
          <w:tcPr>
            <w:tcW w:w="877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0134DC" w:rsidRDefault="00887212">
            <w:pPr>
              <w:adjustRightInd w:val="0"/>
              <w:spacing w:line="540" w:lineRule="exact"/>
              <w:textAlignment w:val="baseline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长春广播电视大学校长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办公室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              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20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21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4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12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>日印发</w:t>
            </w:r>
          </w:p>
        </w:tc>
      </w:tr>
    </w:tbl>
    <w:p w:rsidR="000134DC" w:rsidRDefault="000134DC">
      <w:pPr>
        <w:widowControl/>
        <w:autoSpaceDE w:val="0"/>
        <w:autoSpaceDN w:val="0"/>
        <w:spacing w:line="540" w:lineRule="exact"/>
        <w:jc w:val="left"/>
        <w:rPr>
          <w:rFonts w:ascii="Times New Roman" w:eastAsia="黑体" w:hAnsi="Times New Roman"/>
          <w:kern w:val="0"/>
          <w:sz w:val="32"/>
          <w:szCs w:val="32"/>
        </w:rPr>
      </w:pPr>
    </w:p>
    <w:sectPr w:rsidR="000134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6DE" w:rsidRDefault="00AB06DE" w:rsidP="00E54918">
      <w:r>
        <w:separator/>
      </w:r>
    </w:p>
  </w:endnote>
  <w:endnote w:type="continuationSeparator" w:id="0">
    <w:p w:rsidR="00AB06DE" w:rsidRDefault="00AB06DE" w:rsidP="00E54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6DE" w:rsidRDefault="00AB06DE" w:rsidP="00E54918">
      <w:r>
        <w:separator/>
      </w:r>
    </w:p>
  </w:footnote>
  <w:footnote w:type="continuationSeparator" w:id="0">
    <w:p w:rsidR="00AB06DE" w:rsidRDefault="00AB06DE" w:rsidP="00E549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367D"/>
    <w:rsid w:val="000134DC"/>
    <w:rsid w:val="00031B3A"/>
    <w:rsid w:val="000469D0"/>
    <w:rsid w:val="00062D34"/>
    <w:rsid w:val="000675AB"/>
    <w:rsid w:val="0009463E"/>
    <w:rsid w:val="000B506C"/>
    <w:rsid w:val="000B6F95"/>
    <w:rsid w:val="000D1032"/>
    <w:rsid w:val="00107F0A"/>
    <w:rsid w:val="001552CF"/>
    <w:rsid w:val="001673E2"/>
    <w:rsid w:val="001A493B"/>
    <w:rsid w:val="001D5992"/>
    <w:rsid w:val="001D64D6"/>
    <w:rsid w:val="001F14B7"/>
    <w:rsid w:val="00226AB2"/>
    <w:rsid w:val="00236AA6"/>
    <w:rsid w:val="00315D4F"/>
    <w:rsid w:val="003365E8"/>
    <w:rsid w:val="00346B38"/>
    <w:rsid w:val="003559DF"/>
    <w:rsid w:val="0038030E"/>
    <w:rsid w:val="003A1099"/>
    <w:rsid w:val="003E7A0E"/>
    <w:rsid w:val="003F2D7C"/>
    <w:rsid w:val="00401B8A"/>
    <w:rsid w:val="00420FFA"/>
    <w:rsid w:val="00493C6A"/>
    <w:rsid w:val="004C74E6"/>
    <w:rsid w:val="004D7F22"/>
    <w:rsid w:val="005134BD"/>
    <w:rsid w:val="0052686B"/>
    <w:rsid w:val="005437AE"/>
    <w:rsid w:val="00563E58"/>
    <w:rsid w:val="005A5512"/>
    <w:rsid w:val="005D548A"/>
    <w:rsid w:val="005E1240"/>
    <w:rsid w:val="005F7777"/>
    <w:rsid w:val="006131A2"/>
    <w:rsid w:val="006C2F07"/>
    <w:rsid w:val="006D2755"/>
    <w:rsid w:val="006D7289"/>
    <w:rsid w:val="006F2E52"/>
    <w:rsid w:val="00740EFB"/>
    <w:rsid w:val="0074672C"/>
    <w:rsid w:val="00777AE3"/>
    <w:rsid w:val="00826864"/>
    <w:rsid w:val="00845D8D"/>
    <w:rsid w:val="00887212"/>
    <w:rsid w:val="008A0621"/>
    <w:rsid w:val="008D2C5D"/>
    <w:rsid w:val="008E5C34"/>
    <w:rsid w:val="00947E46"/>
    <w:rsid w:val="00961B5A"/>
    <w:rsid w:val="009675D8"/>
    <w:rsid w:val="0098367D"/>
    <w:rsid w:val="00984E69"/>
    <w:rsid w:val="009E0185"/>
    <w:rsid w:val="00AA0977"/>
    <w:rsid w:val="00AA50BB"/>
    <w:rsid w:val="00AB06DE"/>
    <w:rsid w:val="00AD33A8"/>
    <w:rsid w:val="00AF5577"/>
    <w:rsid w:val="00B26344"/>
    <w:rsid w:val="00B86910"/>
    <w:rsid w:val="00B963C4"/>
    <w:rsid w:val="00BC71AE"/>
    <w:rsid w:val="00C50847"/>
    <w:rsid w:val="00CA227B"/>
    <w:rsid w:val="00D41B5C"/>
    <w:rsid w:val="00D517FA"/>
    <w:rsid w:val="00D52D7F"/>
    <w:rsid w:val="00D65FB4"/>
    <w:rsid w:val="00DA7E30"/>
    <w:rsid w:val="00DD0177"/>
    <w:rsid w:val="00DD2846"/>
    <w:rsid w:val="00E1329C"/>
    <w:rsid w:val="00E23E30"/>
    <w:rsid w:val="00E4131E"/>
    <w:rsid w:val="00E4246F"/>
    <w:rsid w:val="00E53006"/>
    <w:rsid w:val="00E54918"/>
    <w:rsid w:val="00ED69F3"/>
    <w:rsid w:val="00F31C65"/>
    <w:rsid w:val="00F45217"/>
    <w:rsid w:val="00F908B1"/>
    <w:rsid w:val="00F960A7"/>
    <w:rsid w:val="7B11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</w:style>
  <w:style w:type="character" w:customStyle="1" w:styleId="fontstyle01">
    <w:name w:val="fontstyle01"/>
    <w:basedOn w:val="a0"/>
    <w:rPr>
      <w:rFonts w:ascii="仿宋_GB2312" w:eastAsia="仿宋_GB2312" w:hint="eastAsia"/>
      <w:color w:val="000000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5D97FFD-0B82-4F3B-AECA-AAAB57AD1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274</Words>
  <Characters>1565</Characters>
  <Application>Microsoft Office Word</Application>
  <DocSecurity>0</DocSecurity>
  <Lines>13</Lines>
  <Paragraphs>3</Paragraphs>
  <ScaleCrop>false</ScaleCrop>
  <Company>Sdwm.ORG</Company>
  <LinksUpToDate>false</LinksUpToDate>
  <CharactersWithSpaces>1836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深度完美技术论坛</dc:creator>
  <cp:lastModifiedBy>深度完美技术论坛</cp:lastModifiedBy>
  <cp:revision>39</cp:revision>
  <dcterms:created xsi:type="dcterms:W3CDTF">2021-03-29T00:48:00Z</dcterms:created>
  <dcterms:modified xsi:type="dcterms:W3CDTF">2021-11-23T06:07:00Z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