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5C9" w:rsidRDefault="00AC7003">
      <w:pPr>
        <w:spacing w:line="360" w:lineRule="auto"/>
        <w:jc w:val="center"/>
        <w:rPr>
          <w:rFonts w:ascii="华文中宋" w:eastAsia="华文中宋" w:hAnsi="华文中宋"/>
          <w:b/>
          <w:color w:val="FF0000"/>
          <w:spacing w:val="136"/>
          <w:position w:val="34"/>
          <w:sz w:val="90"/>
          <w:szCs w:val="90"/>
        </w:rPr>
      </w:pPr>
      <w:bookmarkStart w:id="0" w:name="br1"/>
      <w:bookmarkEnd w:id="0"/>
      <w:r>
        <w:rPr>
          <w:rFonts w:ascii="华文中宋" w:eastAsia="华文中宋" w:hAnsi="华文中宋" w:hint="eastAsia"/>
          <w:b/>
          <w:color w:val="FF0000"/>
          <w:spacing w:val="136"/>
          <w:position w:val="34"/>
          <w:sz w:val="90"/>
          <w:szCs w:val="90"/>
        </w:rPr>
        <w:t>长春开放大学</w:t>
      </w:r>
    </w:p>
    <w:p w:rsidR="003835C9" w:rsidRDefault="00AC7003">
      <w:pPr>
        <w:widowControl/>
        <w:spacing w:line="360" w:lineRule="auto"/>
        <w:jc w:val="center"/>
        <w:rPr>
          <w:rFonts w:ascii="华文中宋" w:eastAsia="华文中宋" w:hAnsi="华文中宋"/>
          <w:b/>
          <w:color w:val="FF0000"/>
          <w:spacing w:val="136"/>
          <w:position w:val="34"/>
          <w:sz w:val="90"/>
          <w:szCs w:val="90"/>
        </w:rPr>
      </w:pPr>
      <w:bookmarkStart w:id="1" w:name="br1_0"/>
      <w:bookmarkEnd w:id="1"/>
      <w:r>
        <w:rPr>
          <w:rFonts w:ascii="华文中宋" w:eastAsia="华文中宋" w:hAnsi="华文中宋" w:hint="eastAsia"/>
          <w:b/>
          <w:color w:val="FF0000"/>
          <w:spacing w:val="136"/>
          <w:position w:val="34"/>
          <w:sz w:val="90"/>
          <w:szCs w:val="90"/>
        </w:rPr>
        <w:t>教学质量</w:t>
      </w:r>
      <w:r>
        <w:rPr>
          <w:rFonts w:ascii="华文中宋" w:eastAsia="华文中宋" w:hAnsi="华文中宋"/>
          <w:b/>
          <w:color w:val="FF0000"/>
          <w:spacing w:val="136"/>
          <w:position w:val="34"/>
          <w:sz w:val="90"/>
          <w:szCs w:val="90"/>
        </w:rPr>
        <w:t>简报</w:t>
      </w:r>
    </w:p>
    <w:p w:rsidR="003835C9" w:rsidRDefault="00AC7003">
      <w:pPr>
        <w:widowControl/>
        <w:spacing w:before="518" w:line="291" w:lineRule="exact"/>
        <w:jc w:val="center"/>
        <w:rPr>
          <w:rFonts w:ascii="仿宋" w:eastAsia="仿宋" w:hAnsi="仿宋"/>
          <w:color w:val="000000"/>
          <w:kern w:val="0"/>
          <w:sz w:val="28"/>
          <w:szCs w:val="22"/>
        </w:rPr>
      </w:pPr>
      <w:r>
        <w:rPr>
          <w:rFonts w:ascii="仿宋" w:eastAsia="仿宋" w:hAnsi="仿宋"/>
          <w:color w:val="000000"/>
          <w:spacing w:val="2"/>
          <w:kern w:val="0"/>
          <w:sz w:val="28"/>
          <w:szCs w:val="22"/>
        </w:rPr>
        <w:t>202</w:t>
      </w:r>
      <w:r>
        <w:rPr>
          <w:rFonts w:ascii="仿宋" w:eastAsia="仿宋" w:hAnsi="仿宋" w:hint="eastAsia"/>
          <w:color w:val="000000"/>
          <w:spacing w:val="2"/>
          <w:kern w:val="0"/>
          <w:sz w:val="28"/>
          <w:szCs w:val="22"/>
        </w:rPr>
        <w:t>4</w:t>
      </w:r>
      <w:r>
        <w:rPr>
          <w:rFonts w:ascii="仿宋" w:eastAsia="仿宋" w:hAnsi="仿宋" w:cs="楷体"/>
          <w:color w:val="000000"/>
          <w:spacing w:val="1"/>
          <w:kern w:val="0"/>
          <w:sz w:val="28"/>
          <w:szCs w:val="22"/>
        </w:rPr>
        <w:t>年第</w:t>
      </w:r>
      <w:r>
        <w:rPr>
          <w:rFonts w:ascii="仿宋" w:eastAsia="仿宋" w:hAnsi="仿宋" w:cs="楷体" w:hint="eastAsia"/>
          <w:color w:val="000000"/>
          <w:spacing w:val="1"/>
          <w:kern w:val="0"/>
          <w:sz w:val="28"/>
          <w:szCs w:val="22"/>
        </w:rPr>
        <w:t>1</w:t>
      </w:r>
      <w:r>
        <w:rPr>
          <w:rFonts w:ascii="仿宋" w:eastAsia="仿宋" w:hAnsi="仿宋" w:cs="楷体"/>
          <w:color w:val="000000"/>
          <w:kern w:val="0"/>
          <w:sz w:val="28"/>
          <w:szCs w:val="22"/>
        </w:rPr>
        <w:t>期</w:t>
      </w:r>
    </w:p>
    <w:p w:rsidR="003835C9" w:rsidRDefault="00AC7003">
      <w:pPr>
        <w:widowControl/>
        <w:spacing w:before="834" w:line="250" w:lineRule="exact"/>
        <w:jc w:val="left"/>
        <w:rPr>
          <w:rFonts w:ascii="仿宋" w:eastAsia="仿宋" w:hAnsi="仿宋" w:cs="仿宋"/>
          <w:color w:val="000000"/>
          <w:spacing w:val="1"/>
          <w:kern w:val="0"/>
          <w:sz w:val="28"/>
          <w:szCs w:val="28"/>
        </w:rPr>
      </w:pPr>
      <w:r>
        <w:rPr>
          <w:rFonts w:ascii="仿宋" w:eastAsia="仿宋" w:hAnsi="仿宋" w:cs="仿宋" w:hint="eastAsia"/>
          <w:color w:val="000000"/>
          <w:spacing w:val="1"/>
          <w:kern w:val="0"/>
          <w:sz w:val="28"/>
          <w:szCs w:val="28"/>
        </w:rPr>
        <w:t>长春</w:t>
      </w:r>
      <w:r>
        <w:rPr>
          <w:rFonts w:ascii="仿宋" w:eastAsia="仿宋" w:hAnsi="仿宋" w:cs="仿宋"/>
          <w:color w:val="000000"/>
          <w:spacing w:val="1"/>
          <w:kern w:val="0"/>
          <w:sz w:val="28"/>
          <w:szCs w:val="28"/>
        </w:rPr>
        <w:t>开放大学</w:t>
      </w:r>
      <w:r>
        <w:rPr>
          <w:rFonts w:ascii="仿宋" w:eastAsia="仿宋" w:hAnsi="仿宋" w:cs="仿宋" w:hint="eastAsia"/>
          <w:color w:val="000000"/>
          <w:spacing w:val="1"/>
          <w:kern w:val="0"/>
          <w:sz w:val="28"/>
          <w:szCs w:val="28"/>
        </w:rPr>
        <w:t>质量监控办公室</w:t>
      </w:r>
      <w:r>
        <w:rPr>
          <w:rFonts w:ascii="仿宋" w:eastAsia="仿宋" w:hAnsi="仿宋" w:cs="仿宋"/>
          <w:color w:val="000000"/>
          <w:spacing w:val="1"/>
          <w:kern w:val="0"/>
          <w:sz w:val="28"/>
          <w:szCs w:val="28"/>
        </w:rPr>
        <w:t>编</w:t>
      </w:r>
      <w:r>
        <w:rPr>
          <w:rFonts w:ascii="仿宋" w:eastAsia="仿宋" w:hAnsi="仿宋" w:cs="仿宋"/>
          <w:color w:val="FF0000"/>
          <w:spacing w:val="1"/>
          <w:kern w:val="0"/>
          <w:sz w:val="28"/>
          <w:szCs w:val="28"/>
        </w:rPr>
        <w:t xml:space="preserve">             </w:t>
      </w:r>
      <w:r>
        <w:rPr>
          <w:rFonts w:ascii="仿宋" w:eastAsia="仿宋" w:hAnsi="仿宋" w:cs="仿宋"/>
          <w:color w:val="000000"/>
          <w:spacing w:val="1"/>
          <w:kern w:val="0"/>
          <w:sz w:val="28"/>
          <w:szCs w:val="28"/>
        </w:rPr>
        <w:t xml:space="preserve"> 202</w:t>
      </w:r>
      <w:r>
        <w:rPr>
          <w:rFonts w:ascii="仿宋" w:eastAsia="仿宋" w:hAnsi="仿宋" w:cs="仿宋" w:hint="eastAsia"/>
          <w:color w:val="000000"/>
          <w:spacing w:val="1"/>
          <w:kern w:val="0"/>
          <w:sz w:val="28"/>
          <w:szCs w:val="28"/>
        </w:rPr>
        <w:t>4</w:t>
      </w:r>
      <w:r>
        <w:rPr>
          <w:rFonts w:ascii="仿宋" w:eastAsia="仿宋" w:hAnsi="仿宋" w:cs="仿宋"/>
          <w:color w:val="000000"/>
          <w:spacing w:val="1"/>
          <w:kern w:val="0"/>
          <w:sz w:val="28"/>
          <w:szCs w:val="28"/>
        </w:rPr>
        <w:t>年</w:t>
      </w:r>
      <w:r>
        <w:rPr>
          <w:rFonts w:ascii="仿宋" w:eastAsia="仿宋" w:hAnsi="仿宋" w:cs="仿宋" w:hint="eastAsia"/>
          <w:color w:val="000000"/>
          <w:spacing w:val="1"/>
          <w:kern w:val="0"/>
          <w:sz w:val="28"/>
          <w:szCs w:val="28"/>
        </w:rPr>
        <w:t>5</w:t>
      </w:r>
      <w:r>
        <w:rPr>
          <w:rFonts w:ascii="仿宋" w:eastAsia="仿宋" w:hAnsi="仿宋" w:cs="仿宋"/>
          <w:color w:val="000000"/>
          <w:spacing w:val="1"/>
          <w:kern w:val="0"/>
          <w:sz w:val="28"/>
          <w:szCs w:val="28"/>
        </w:rPr>
        <w:t>月</w:t>
      </w:r>
      <w:r>
        <w:rPr>
          <w:rFonts w:ascii="仿宋" w:eastAsia="仿宋" w:hAnsi="仿宋" w:cs="仿宋" w:hint="eastAsia"/>
          <w:color w:val="000000"/>
          <w:spacing w:val="1"/>
          <w:kern w:val="0"/>
          <w:sz w:val="28"/>
          <w:szCs w:val="28"/>
        </w:rPr>
        <w:t>15</w:t>
      </w:r>
      <w:r>
        <w:rPr>
          <w:rFonts w:ascii="仿宋" w:eastAsia="仿宋" w:hAnsi="仿宋" w:cs="仿宋" w:hint="eastAsia"/>
          <w:color w:val="000000"/>
          <w:spacing w:val="1"/>
          <w:kern w:val="0"/>
          <w:sz w:val="28"/>
          <w:szCs w:val="28"/>
        </w:rPr>
        <w:t>日</w:t>
      </w:r>
    </w:p>
    <w:p w:rsidR="003835C9" w:rsidRDefault="00AC7003">
      <w:pPr>
        <w:widowControl/>
        <w:spacing w:before="834" w:line="250" w:lineRule="exact"/>
        <w:jc w:val="left"/>
        <w:rPr>
          <w:rFonts w:ascii="仿宋" w:eastAsia="等线" w:hAnsi="仿宋" w:cs="仿宋"/>
          <w:color w:val="000000"/>
          <w:spacing w:val="1"/>
          <w:kern w:val="0"/>
          <w:sz w:val="28"/>
          <w:szCs w:val="28"/>
        </w:rPr>
      </w:pPr>
      <w:r>
        <w:rPr>
          <w:noProof/>
        </w:rPr>
        <w:drawing>
          <wp:anchor distT="0" distB="0" distL="114300" distR="114300" simplePos="0" relativeHeight="251663360" behindDoc="1" locked="0" layoutInCell="1" allowOverlap="1">
            <wp:simplePos x="0" y="0"/>
            <wp:positionH relativeFrom="margin">
              <wp:align>right</wp:align>
            </wp:positionH>
            <wp:positionV relativeFrom="page">
              <wp:posOffset>4274820</wp:posOffset>
            </wp:positionV>
            <wp:extent cx="5368925" cy="38100"/>
            <wp:effectExtent l="0" t="0" r="317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368925" cy="38100"/>
                    </a:xfrm>
                    <a:prstGeom prst="rect">
                      <a:avLst/>
                    </a:prstGeom>
                    <a:noFill/>
                    <a:ln>
                      <a:noFill/>
                    </a:ln>
                  </pic:spPr>
                </pic:pic>
              </a:graphicData>
            </a:graphic>
          </wp:anchor>
        </w:drawing>
      </w:r>
      <w:r>
        <w:rPr>
          <w:noProof/>
        </w:rPr>
        <w:drawing>
          <wp:anchor distT="0" distB="0" distL="114300" distR="114300" simplePos="0" relativeHeight="251662336" behindDoc="1" locked="0" layoutInCell="1" allowOverlap="1">
            <wp:simplePos x="0" y="0"/>
            <wp:positionH relativeFrom="margin">
              <wp:align>right</wp:align>
            </wp:positionH>
            <wp:positionV relativeFrom="page">
              <wp:posOffset>4229100</wp:posOffset>
            </wp:positionV>
            <wp:extent cx="5368925" cy="38100"/>
            <wp:effectExtent l="0" t="0" r="317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368925" cy="38100"/>
                    </a:xfrm>
                    <a:prstGeom prst="rect">
                      <a:avLst/>
                    </a:prstGeom>
                    <a:noFill/>
                    <a:ln>
                      <a:noFill/>
                    </a:ln>
                  </pic:spPr>
                </pic:pic>
              </a:graphicData>
            </a:graphic>
          </wp:anchor>
        </w:drawing>
      </w:r>
    </w:p>
    <w:p w:rsidR="003835C9" w:rsidRDefault="00AC7003">
      <w:pPr>
        <w:widowControl/>
        <w:jc w:val="center"/>
        <w:rPr>
          <w:rFonts w:ascii="方正小标宋简体" w:eastAsia="方正小标宋简体" w:hAnsi="宋体"/>
          <w:b/>
          <w:sz w:val="44"/>
          <w:szCs w:val="44"/>
        </w:rPr>
      </w:pPr>
      <w:r>
        <w:rPr>
          <w:rFonts w:ascii="方正小标宋简体" w:eastAsia="方正小标宋简体" w:hAnsi="宋体" w:hint="eastAsia"/>
          <w:b/>
          <w:sz w:val="44"/>
          <w:szCs w:val="44"/>
        </w:rPr>
        <w:t>2024</w:t>
      </w:r>
      <w:r>
        <w:rPr>
          <w:rFonts w:ascii="方正小标宋简体" w:eastAsia="方正小标宋简体" w:hAnsi="宋体" w:hint="eastAsia"/>
          <w:b/>
          <w:sz w:val="44"/>
          <w:szCs w:val="44"/>
        </w:rPr>
        <w:t>年春季</w:t>
      </w:r>
      <w:r>
        <w:rPr>
          <w:rFonts w:ascii="方正小标宋简体" w:eastAsia="方正小标宋简体" w:hAnsi="宋体" w:hint="eastAsia"/>
          <w:b/>
          <w:sz w:val="44"/>
          <w:szCs w:val="44"/>
        </w:rPr>
        <w:t>3-4</w:t>
      </w:r>
      <w:r>
        <w:rPr>
          <w:rFonts w:ascii="方正小标宋简体" w:eastAsia="方正小标宋简体" w:hAnsi="宋体" w:hint="eastAsia"/>
          <w:b/>
          <w:sz w:val="44"/>
          <w:szCs w:val="44"/>
        </w:rPr>
        <w:t>月听评课</w:t>
      </w:r>
    </w:p>
    <w:p w:rsidR="003835C9" w:rsidRDefault="00AC7003">
      <w:pPr>
        <w:widowControl/>
        <w:jc w:val="center"/>
        <w:rPr>
          <w:rFonts w:ascii="方正小标宋简体" w:eastAsia="方正小标宋简体" w:hAnsi="宋体"/>
          <w:b/>
          <w:sz w:val="44"/>
          <w:szCs w:val="44"/>
        </w:rPr>
      </w:pPr>
      <w:r>
        <w:rPr>
          <w:rFonts w:ascii="方正小标宋简体" w:eastAsia="方正小标宋简体" w:hAnsi="宋体" w:hint="eastAsia"/>
          <w:b/>
          <w:sz w:val="44"/>
          <w:szCs w:val="44"/>
        </w:rPr>
        <w:t>专项教学督导通报</w:t>
      </w:r>
    </w:p>
    <w:p w:rsidR="003835C9" w:rsidRDefault="00AC7003">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为全面提高开放教育教学质量，</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长春开放大学从</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月至</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月底，全面开展</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春季第一阶段听评课专项督导工作，并取得了一定成果。现对听评课情况通报如下：</w:t>
      </w:r>
    </w:p>
    <w:p w:rsidR="003835C9" w:rsidRDefault="00AC7003">
      <w:pPr>
        <w:spacing w:line="360" w:lineRule="auto"/>
        <w:ind w:firstLineChars="300" w:firstLine="960"/>
        <w:jc w:val="left"/>
        <w:rPr>
          <w:rFonts w:ascii="黑体" w:eastAsia="黑体" w:hAnsi="黑体" w:cs="黑体"/>
          <w:sz w:val="32"/>
          <w:szCs w:val="32"/>
        </w:rPr>
      </w:pPr>
      <w:r>
        <w:rPr>
          <w:rFonts w:ascii="黑体" w:eastAsia="黑体" w:hAnsi="黑体" w:cs="黑体" w:hint="eastAsia"/>
          <w:sz w:val="32"/>
          <w:szCs w:val="32"/>
        </w:rPr>
        <w:t>一、总体情况</w:t>
      </w:r>
    </w:p>
    <w:p w:rsidR="003835C9" w:rsidRDefault="00AC7003">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（一）发布工作通知</w:t>
      </w:r>
    </w:p>
    <w:p w:rsidR="003835C9" w:rsidRDefault="00AC7003">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年春季开学初，我校按国家开放大学有关要求，制定计划，认真组织听评课工作，并将听评课工作落到实处。</w:t>
      </w:r>
    </w:p>
    <w:p w:rsidR="003835C9" w:rsidRDefault="00AC7003">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（二）报送计划及制度</w:t>
      </w:r>
    </w:p>
    <w:p w:rsidR="003835C9" w:rsidRDefault="00AC7003">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我校向国开总部报送直播</w:t>
      </w:r>
      <w:proofErr w:type="gramStart"/>
      <w:r>
        <w:rPr>
          <w:rFonts w:ascii="仿宋_GB2312" w:eastAsia="仿宋_GB2312" w:hAnsi="仿宋_GB2312" w:cs="仿宋_GB2312" w:hint="eastAsia"/>
          <w:sz w:val="32"/>
          <w:szCs w:val="32"/>
        </w:rPr>
        <w:t>课计划</w:t>
      </w:r>
      <w:proofErr w:type="gramEnd"/>
      <w:r>
        <w:rPr>
          <w:rFonts w:ascii="仿宋_GB2312" w:eastAsia="仿宋_GB2312" w:hAnsi="仿宋_GB2312" w:cs="仿宋_GB2312" w:hint="eastAsia"/>
          <w:sz w:val="32"/>
          <w:szCs w:val="32"/>
        </w:rPr>
        <w:t>及有关情况，依据《长</w:t>
      </w:r>
      <w:r>
        <w:rPr>
          <w:rFonts w:ascii="仿宋_GB2312" w:eastAsia="仿宋_GB2312" w:hAnsi="仿宋_GB2312" w:cs="仿宋_GB2312" w:hint="eastAsia"/>
          <w:sz w:val="32"/>
          <w:szCs w:val="32"/>
        </w:rPr>
        <w:lastRenderedPageBreak/>
        <w:t>春开放大学教学督导工作条例（试行）》《长春开放大学直播教学要求》，重新制定了《长春开放大学远程听课评价表》、《长春开放大学面授课听课评价表》，通知校内督导员、学生督导员，</w:t>
      </w:r>
      <w:proofErr w:type="gramStart"/>
      <w:r>
        <w:rPr>
          <w:rFonts w:ascii="仿宋_GB2312" w:eastAsia="仿宋_GB2312" w:hAnsi="仿宋_GB2312" w:cs="仿宋_GB2312" w:hint="eastAsia"/>
          <w:sz w:val="32"/>
          <w:szCs w:val="32"/>
        </w:rPr>
        <w:t>完成听</w:t>
      </w:r>
      <w:proofErr w:type="gramEnd"/>
      <w:r>
        <w:rPr>
          <w:rFonts w:ascii="仿宋_GB2312" w:eastAsia="仿宋_GB2312" w:hAnsi="仿宋_GB2312" w:cs="仿宋_GB2312" w:hint="eastAsia"/>
          <w:sz w:val="32"/>
          <w:szCs w:val="32"/>
        </w:rPr>
        <w:t>评课数量，确保教学督导工作落实。</w:t>
      </w:r>
    </w:p>
    <w:p w:rsidR="003835C9" w:rsidRDefault="00AC7003">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（三）听评课概况</w:t>
      </w:r>
    </w:p>
    <w:p w:rsidR="003835C9" w:rsidRDefault="00AC7003">
      <w:pPr>
        <w:spacing w:line="360" w:lineRule="auto"/>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年春季共开展直播课</w:t>
      </w:r>
      <w:r>
        <w:rPr>
          <w:rFonts w:ascii="仿宋_GB2312" w:eastAsia="仿宋_GB2312" w:hAnsi="仿宋_GB2312" w:cs="仿宋_GB2312" w:hint="eastAsia"/>
          <w:sz w:val="32"/>
          <w:szCs w:val="32"/>
        </w:rPr>
        <w:t>188</w:t>
      </w:r>
      <w:r>
        <w:rPr>
          <w:rFonts w:ascii="仿宋_GB2312" w:eastAsia="仿宋_GB2312" w:hAnsi="仿宋_GB2312" w:cs="仿宋_GB2312" w:hint="eastAsia"/>
          <w:sz w:val="32"/>
          <w:szCs w:val="32"/>
        </w:rPr>
        <w:t>门，共计</w:t>
      </w:r>
      <w:r>
        <w:rPr>
          <w:rFonts w:ascii="仿宋_GB2312" w:eastAsia="仿宋_GB2312" w:hAnsi="仿宋_GB2312" w:cs="仿宋_GB2312" w:hint="eastAsia"/>
          <w:sz w:val="32"/>
          <w:szCs w:val="32"/>
        </w:rPr>
        <w:t>376</w:t>
      </w:r>
      <w:r>
        <w:rPr>
          <w:rFonts w:ascii="仿宋_GB2312" w:eastAsia="仿宋_GB2312" w:hAnsi="仿宋_GB2312" w:cs="仿宋_GB2312" w:hint="eastAsia"/>
          <w:sz w:val="32"/>
          <w:szCs w:val="32"/>
        </w:rPr>
        <w:t>节，涉及</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个专业，总时长</w:t>
      </w:r>
      <w:r>
        <w:rPr>
          <w:rFonts w:ascii="仿宋_GB2312" w:eastAsia="仿宋_GB2312" w:hAnsi="仿宋_GB2312" w:cs="仿宋_GB2312" w:hint="eastAsia"/>
          <w:sz w:val="32"/>
          <w:szCs w:val="32"/>
        </w:rPr>
        <w:t>251.92</w:t>
      </w:r>
      <w:r>
        <w:rPr>
          <w:rFonts w:ascii="仿宋_GB2312" w:eastAsia="仿宋_GB2312" w:hAnsi="仿宋_GB2312" w:cs="仿宋_GB2312" w:hint="eastAsia"/>
          <w:sz w:val="32"/>
          <w:szCs w:val="32"/>
        </w:rPr>
        <w:t>小时。校内</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个直属学习中心本学期共开展面授课</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门，共计</w:t>
      </w:r>
      <w:r>
        <w:rPr>
          <w:rFonts w:ascii="仿宋_GB2312" w:eastAsia="仿宋_GB2312" w:hAnsi="仿宋_GB2312" w:cs="仿宋_GB2312" w:hint="eastAsia"/>
          <w:sz w:val="32"/>
          <w:szCs w:val="32"/>
        </w:rPr>
        <w:t xml:space="preserve">192 </w:t>
      </w:r>
      <w:r>
        <w:rPr>
          <w:rFonts w:ascii="仿宋_GB2312" w:eastAsia="仿宋_GB2312" w:hAnsi="仿宋_GB2312" w:cs="仿宋_GB2312" w:hint="eastAsia"/>
          <w:sz w:val="32"/>
          <w:szCs w:val="32"/>
        </w:rPr>
        <w:t>节，涉及</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个专业，总时长</w:t>
      </w:r>
      <w:r>
        <w:rPr>
          <w:rFonts w:ascii="仿宋_GB2312" w:eastAsia="仿宋_GB2312" w:hAnsi="仿宋_GB2312" w:cs="仿宋_GB2312" w:hint="eastAsia"/>
          <w:sz w:val="32"/>
          <w:szCs w:val="32"/>
        </w:rPr>
        <w:t>163</w:t>
      </w:r>
      <w:r>
        <w:rPr>
          <w:rFonts w:ascii="仿宋_GB2312" w:eastAsia="仿宋_GB2312" w:hAnsi="仿宋_GB2312" w:cs="仿宋_GB2312" w:hint="eastAsia"/>
          <w:sz w:val="32"/>
          <w:szCs w:val="32"/>
        </w:rPr>
        <w:t>小时。校外分校、学习中心本学期共开展面授课</w:t>
      </w:r>
      <w:r>
        <w:rPr>
          <w:rFonts w:ascii="仿宋_GB2312" w:eastAsia="仿宋_GB2312" w:hAnsi="仿宋_GB2312" w:cs="仿宋_GB2312" w:hint="eastAsia"/>
          <w:sz w:val="32"/>
          <w:szCs w:val="32"/>
        </w:rPr>
        <w:t>135</w:t>
      </w:r>
      <w:r>
        <w:rPr>
          <w:rFonts w:ascii="仿宋_GB2312" w:eastAsia="仿宋_GB2312" w:hAnsi="仿宋_GB2312" w:cs="仿宋_GB2312" w:hint="eastAsia"/>
          <w:sz w:val="32"/>
          <w:szCs w:val="32"/>
        </w:rPr>
        <w:t>门，共计</w:t>
      </w:r>
      <w:r>
        <w:rPr>
          <w:rFonts w:ascii="仿宋_GB2312" w:eastAsia="仿宋_GB2312" w:hAnsi="仿宋_GB2312" w:cs="仿宋_GB2312" w:hint="eastAsia"/>
          <w:sz w:val="32"/>
          <w:szCs w:val="32"/>
        </w:rPr>
        <w:t>405</w:t>
      </w:r>
      <w:r>
        <w:rPr>
          <w:rFonts w:ascii="仿宋_GB2312" w:eastAsia="仿宋_GB2312" w:hAnsi="仿宋_GB2312" w:cs="仿宋_GB2312" w:hint="eastAsia"/>
          <w:sz w:val="32"/>
          <w:szCs w:val="32"/>
        </w:rPr>
        <w:t>节，涉及</w:t>
      </w:r>
      <w:r>
        <w:rPr>
          <w:rFonts w:ascii="仿宋_GB2312" w:eastAsia="仿宋_GB2312" w:hAnsi="仿宋_GB2312" w:cs="仿宋_GB2312" w:hint="eastAsia"/>
          <w:sz w:val="32"/>
          <w:szCs w:val="32"/>
        </w:rPr>
        <w:t>65</w:t>
      </w:r>
      <w:r>
        <w:rPr>
          <w:rFonts w:ascii="仿宋_GB2312" w:eastAsia="仿宋_GB2312" w:hAnsi="仿宋_GB2312" w:cs="仿宋_GB2312" w:hint="eastAsia"/>
          <w:sz w:val="32"/>
          <w:szCs w:val="32"/>
        </w:rPr>
        <w:t>个专业，总时长</w:t>
      </w:r>
      <w:r>
        <w:rPr>
          <w:rFonts w:ascii="仿宋_GB2312" w:eastAsia="仿宋_GB2312" w:hAnsi="仿宋_GB2312" w:cs="仿宋_GB2312" w:hint="eastAsia"/>
          <w:sz w:val="32"/>
          <w:szCs w:val="32"/>
        </w:rPr>
        <w:t>338.5</w:t>
      </w:r>
      <w:r>
        <w:rPr>
          <w:rFonts w:ascii="仿宋_GB2312" w:eastAsia="仿宋_GB2312" w:hAnsi="仿宋_GB2312" w:cs="仿宋_GB2312" w:hint="eastAsia"/>
          <w:sz w:val="32"/>
          <w:szCs w:val="32"/>
        </w:rPr>
        <w:t>小时。学校召开教学督导员工作会议，组织教学督导员进行远程听评课和面授课听课活动，</w:t>
      </w:r>
      <w:proofErr w:type="gramStart"/>
      <w:r>
        <w:rPr>
          <w:rFonts w:ascii="仿宋_GB2312" w:eastAsia="仿宋_GB2312" w:hAnsi="仿宋_GB2312" w:cs="仿宋_GB2312" w:hint="eastAsia"/>
          <w:sz w:val="32"/>
          <w:szCs w:val="32"/>
        </w:rPr>
        <w:t>开展听</w:t>
      </w:r>
      <w:proofErr w:type="gramEnd"/>
      <w:r>
        <w:rPr>
          <w:rFonts w:ascii="仿宋_GB2312" w:eastAsia="仿宋_GB2312" w:hAnsi="仿宋_GB2312" w:cs="仿宋_GB2312" w:hint="eastAsia"/>
          <w:sz w:val="32"/>
          <w:szCs w:val="32"/>
        </w:rPr>
        <w:t>评课专项督导。主要通过收看实时直播教学、录播课、实时听取面授课方式</w:t>
      </w:r>
      <w:proofErr w:type="gramStart"/>
      <w:r>
        <w:rPr>
          <w:rFonts w:ascii="仿宋_GB2312" w:eastAsia="仿宋_GB2312" w:hAnsi="仿宋_GB2312" w:cs="仿宋_GB2312" w:hint="eastAsia"/>
          <w:sz w:val="32"/>
          <w:szCs w:val="32"/>
        </w:rPr>
        <w:t>开展听</w:t>
      </w:r>
      <w:proofErr w:type="gramEnd"/>
      <w:r>
        <w:rPr>
          <w:rFonts w:ascii="仿宋_GB2312" w:eastAsia="仿宋_GB2312" w:hAnsi="仿宋_GB2312" w:cs="仿宋_GB2312" w:hint="eastAsia"/>
          <w:sz w:val="32"/>
          <w:szCs w:val="32"/>
        </w:rPr>
        <w:t>评课督导工作。收到听课评价表</w:t>
      </w:r>
      <w:r>
        <w:rPr>
          <w:rFonts w:ascii="仿宋_GB2312" w:eastAsia="仿宋_GB2312" w:hAnsi="仿宋_GB2312" w:cs="仿宋_GB2312" w:hint="eastAsia"/>
          <w:sz w:val="32"/>
          <w:szCs w:val="32"/>
        </w:rPr>
        <w:t>46</w:t>
      </w:r>
      <w:r>
        <w:rPr>
          <w:rFonts w:ascii="仿宋_GB2312" w:eastAsia="仿宋_GB2312" w:hAnsi="仿宋_GB2312" w:cs="仿宋_GB2312" w:hint="eastAsia"/>
          <w:sz w:val="32"/>
          <w:szCs w:val="32"/>
        </w:rPr>
        <w:t>份，其中远程听课评价表</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份</w:t>
      </w:r>
      <w:r>
        <w:rPr>
          <w:rFonts w:ascii="仿宋_GB2312" w:eastAsia="仿宋_GB2312" w:hAnsi="仿宋_GB2312" w:cs="仿宋_GB2312" w:hint="eastAsia"/>
          <w:color w:val="FF0000"/>
          <w:sz w:val="32"/>
          <w:szCs w:val="32"/>
        </w:rPr>
        <w:t>。</w:t>
      </w:r>
    </w:p>
    <w:p w:rsidR="003835C9" w:rsidRDefault="00AC7003">
      <w:pPr>
        <w:spacing w:line="360" w:lineRule="auto"/>
        <w:ind w:firstLineChars="200" w:firstLine="640"/>
        <w:jc w:val="left"/>
        <w:rPr>
          <w:rFonts w:ascii="黑体" w:eastAsia="黑体" w:hAnsi="黑体" w:cs="黑体"/>
          <w:sz w:val="32"/>
          <w:szCs w:val="32"/>
        </w:rPr>
      </w:pPr>
      <w:r>
        <w:rPr>
          <w:rFonts w:ascii="黑体" w:eastAsia="黑体" w:hAnsi="黑体" w:cs="黑体" w:hint="eastAsia"/>
          <w:sz w:val="32"/>
          <w:szCs w:val="32"/>
        </w:rPr>
        <w:t>二、听评课专项督导情况反馈</w:t>
      </w:r>
    </w:p>
    <w:p w:rsidR="003835C9" w:rsidRDefault="00AC7003">
      <w:pPr>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（一）评价指标</w:t>
      </w:r>
    </w:p>
    <w:p w:rsidR="003835C9" w:rsidRDefault="00AC7003">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0" distR="0">
            <wp:extent cx="3571875" cy="1914525"/>
            <wp:effectExtent l="0" t="0" r="9525" b="9525"/>
            <wp:docPr id="1" name="图片 1" descr="W1I%4O)PN[5WESZ94N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1I%4O)PN[5WESZ94NL_]H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571875" cy="1914525"/>
                    </a:xfrm>
                    <a:prstGeom prst="rect">
                      <a:avLst/>
                    </a:prstGeom>
                    <a:noFill/>
                    <a:ln>
                      <a:noFill/>
                    </a:ln>
                    <a:effectLst/>
                  </pic:spPr>
                </pic:pic>
              </a:graphicData>
            </a:graphic>
          </wp:inline>
        </w:drawing>
      </w:r>
    </w:p>
    <w:p w:rsidR="003835C9" w:rsidRDefault="00AC7003">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远程听评课平均分</w:t>
      </w:r>
      <w:r>
        <w:rPr>
          <w:rFonts w:ascii="仿宋_GB2312" w:eastAsia="仿宋_GB2312" w:hAnsi="仿宋_GB2312" w:cs="仿宋_GB2312" w:hint="eastAsia"/>
          <w:sz w:val="32"/>
          <w:szCs w:val="32"/>
        </w:rPr>
        <w:t>89.75</w:t>
      </w:r>
      <w:r>
        <w:rPr>
          <w:rFonts w:ascii="仿宋_GB2312" w:eastAsia="仿宋_GB2312" w:hAnsi="仿宋_GB2312" w:cs="仿宋_GB2312" w:hint="eastAsia"/>
          <w:sz w:val="32"/>
          <w:szCs w:val="32"/>
        </w:rPr>
        <w:t>分，</w:t>
      </w:r>
      <w:proofErr w:type="gramStart"/>
      <w:r>
        <w:rPr>
          <w:rFonts w:ascii="仿宋_GB2312" w:eastAsia="仿宋_GB2312" w:hAnsi="仿宋_GB2312" w:cs="仿宋_GB2312" w:hint="eastAsia"/>
          <w:sz w:val="32"/>
          <w:szCs w:val="32"/>
        </w:rPr>
        <w:t>面授听</w:t>
      </w:r>
      <w:proofErr w:type="gramEnd"/>
      <w:r>
        <w:rPr>
          <w:rFonts w:ascii="仿宋_GB2312" w:eastAsia="仿宋_GB2312" w:hAnsi="仿宋_GB2312" w:cs="仿宋_GB2312" w:hint="eastAsia"/>
          <w:sz w:val="32"/>
          <w:szCs w:val="32"/>
        </w:rPr>
        <w:t>评课平均分</w:t>
      </w:r>
      <w:r>
        <w:rPr>
          <w:rFonts w:ascii="仿宋_GB2312" w:eastAsia="仿宋_GB2312" w:hAnsi="仿宋_GB2312" w:cs="仿宋_GB2312" w:hint="eastAsia"/>
          <w:sz w:val="32"/>
          <w:szCs w:val="32"/>
        </w:rPr>
        <w:t>89.2</w:t>
      </w:r>
      <w:r>
        <w:rPr>
          <w:rFonts w:ascii="仿宋_GB2312" w:eastAsia="仿宋_GB2312" w:hAnsi="仿宋_GB2312" w:cs="仿宋_GB2312" w:hint="eastAsia"/>
          <w:sz w:val="32"/>
          <w:szCs w:val="32"/>
        </w:rPr>
        <w:lastRenderedPageBreak/>
        <w:t>分，整体情况良好。</w:t>
      </w:r>
    </w:p>
    <w:p w:rsidR="003835C9" w:rsidRDefault="00AC7003">
      <w:pPr>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（二）指标数据分析</w:t>
      </w:r>
    </w:p>
    <w:p w:rsidR="003835C9" w:rsidRDefault="00AC7003">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各项指标平均分</w:t>
      </w:r>
    </w:p>
    <w:p w:rsidR="003835C9" w:rsidRDefault="00AC7003">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①课程思政</w:t>
      </w:r>
    </w:p>
    <w:p w:rsidR="003835C9" w:rsidRDefault="00AC7003">
      <w:pPr>
        <w:spacing w:line="360" w:lineRule="auto"/>
        <w:ind w:firstLineChars="200" w:firstLine="640"/>
        <w:rPr>
          <w:rFonts w:ascii="仿宋" w:eastAsia="仿宋" w:hAnsi="仿宋" w:cs="仿宋_GB2312"/>
          <w:sz w:val="32"/>
          <w:szCs w:val="32"/>
        </w:rPr>
      </w:pPr>
      <w:proofErr w:type="gramStart"/>
      <w:r>
        <w:rPr>
          <w:rFonts w:ascii="仿宋" w:eastAsia="仿宋" w:hAnsi="仿宋" w:cs="仿宋_GB2312" w:hint="eastAsia"/>
          <w:sz w:val="32"/>
          <w:szCs w:val="32"/>
        </w:rPr>
        <w:t>思政元素</w:t>
      </w:r>
      <w:proofErr w:type="gramEnd"/>
      <w:r>
        <w:rPr>
          <w:rFonts w:ascii="仿宋" w:eastAsia="仿宋" w:hAnsi="仿宋" w:cs="仿宋_GB2312" w:hint="eastAsia"/>
          <w:sz w:val="32"/>
          <w:szCs w:val="32"/>
        </w:rPr>
        <w:t>融入</w:t>
      </w:r>
      <w:r>
        <w:rPr>
          <w:rFonts w:ascii="仿宋" w:eastAsia="仿宋" w:hAnsi="仿宋" w:cs="仿宋_GB2312" w:hint="eastAsia"/>
          <w:sz w:val="32"/>
          <w:szCs w:val="32"/>
        </w:rPr>
        <w:t>均分</w:t>
      </w:r>
      <w:r w:rsidR="003A1A83">
        <w:rPr>
          <w:rFonts w:ascii="仿宋" w:eastAsia="仿宋" w:hAnsi="仿宋" w:cs="仿宋_GB2312" w:hint="eastAsia"/>
          <w:sz w:val="32"/>
          <w:szCs w:val="32"/>
        </w:rPr>
        <w:t>值</w:t>
      </w:r>
      <w:r>
        <w:rPr>
          <w:rFonts w:ascii="仿宋" w:eastAsia="仿宋" w:hAnsi="仿宋" w:cs="仿宋_GB2312" w:hint="eastAsia"/>
          <w:sz w:val="32"/>
          <w:szCs w:val="32"/>
        </w:rPr>
        <w:t>较高，平均</w:t>
      </w:r>
      <w:r>
        <w:rPr>
          <w:rFonts w:ascii="仿宋" w:eastAsia="仿宋" w:hAnsi="仿宋" w:cs="仿宋_GB2312" w:hint="eastAsia"/>
          <w:sz w:val="32"/>
          <w:szCs w:val="32"/>
        </w:rPr>
        <w:t>8.</w:t>
      </w:r>
      <w:r w:rsidR="003A1A83">
        <w:rPr>
          <w:rFonts w:ascii="仿宋" w:eastAsia="仿宋" w:hAnsi="仿宋" w:cs="仿宋_GB2312" w:hint="eastAsia"/>
          <w:sz w:val="32"/>
          <w:szCs w:val="32"/>
        </w:rPr>
        <w:t>93</w:t>
      </w:r>
      <w:r>
        <w:rPr>
          <w:rFonts w:ascii="仿宋" w:eastAsia="仿宋" w:hAnsi="仿宋" w:cs="仿宋_GB2312" w:hint="eastAsia"/>
          <w:sz w:val="32"/>
          <w:szCs w:val="32"/>
        </w:rPr>
        <w:t>分</w:t>
      </w:r>
      <w:r w:rsidR="003A1A83">
        <w:rPr>
          <w:rFonts w:ascii="仿宋" w:eastAsia="仿宋" w:hAnsi="仿宋" w:cs="仿宋_GB2312" w:hint="eastAsia"/>
          <w:sz w:val="32"/>
          <w:szCs w:val="32"/>
        </w:rPr>
        <w:t>，好于2023年</w:t>
      </w:r>
      <w:r>
        <w:rPr>
          <w:rFonts w:ascii="仿宋" w:eastAsia="仿宋" w:hAnsi="仿宋" w:cs="仿宋_GB2312" w:hint="eastAsia"/>
          <w:sz w:val="32"/>
          <w:szCs w:val="32"/>
        </w:rPr>
        <w:t>。可以看出教学中重视</w:t>
      </w:r>
      <w:proofErr w:type="gramStart"/>
      <w:r>
        <w:rPr>
          <w:rFonts w:ascii="仿宋" w:eastAsia="仿宋" w:hAnsi="仿宋" w:cs="仿宋_GB2312" w:hint="eastAsia"/>
          <w:sz w:val="32"/>
          <w:szCs w:val="32"/>
        </w:rPr>
        <w:t>课程思政元素</w:t>
      </w:r>
      <w:proofErr w:type="gramEnd"/>
      <w:r>
        <w:rPr>
          <w:rFonts w:ascii="仿宋" w:eastAsia="仿宋" w:hAnsi="仿宋" w:cs="仿宋_GB2312" w:hint="eastAsia"/>
          <w:sz w:val="32"/>
          <w:szCs w:val="32"/>
        </w:rPr>
        <w:t>的融入，但是存在</w:t>
      </w:r>
      <w:proofErr w:type="gramStart"/>
      <w:r>
        <w:rPr>
          <w:rFonts w:ascii="仿宋" w:eastAsia="仿宋" w:hAnsi="仿宋" w:cs="仿宋_GB2312" w:hint="eastAsia"/>
          <w:sz w:val="32"/>
          <w:szCs w:val="32"/>
        </w:rPr>
        <w:t>课程思政元素</w:t>
      </w:r>
      <w:proofErr w:type="gramEnd"/>
      <w:r>
        <w:rPr>
          <w:rFonts w:ascii="仿宋" w:eastAsia="仿宋" w:hAnsi="仿宋" w:cs="仿宋_GB2312" w:hint="eastAsia"/>
          <w:sz w:val="32"/>
          <w:szCs w:val="32"/>
        </w:rPr>
        <w:t>融入比较牵强的情况。</w:t>
      </w:r>
    </w:p>
    <w:p w:rsidR="003835C9" w:rsidRDefault="00AC7003">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②教学设计</w:t>
      </w:r>
    </w:p>
    <w:p w:rsidR="003835C9" w:rsidRPr="003A1A83" w:rsidRDefault="00AC7003">
      <w:pPr>
        <w:spacing w:line="360" w:lineRule="auto"/>
        <w:ind w:firstLineChars="200" w:firstLine="640"/>
        <w:rPr>
          <w:rFonts w:ascii="仿宋" w:eastAsia="仿宋" w:hAnsi="仿宋" w:cs="仿宋_GB2312"/>
          <w:sz w:val="32"/>
          <w:szCs w:val="32"/>
        </w:rPr>
      </w:pPr>
      <w:r w:rsidRPr="003A1A83">
        <w:rPr>
          <w:rFonts w:ascii="仿宋" w:eastAsia="仿宋" w:hAnsi="仿宋" w:cs="仿宋_GB2312"/>
          <w:sz w:val="32"/>
          <w:szCs w:val="32"/>
        </w:rPr>
        <w:t>教学设计</w:t>
      </w:r>
      <w:r w:rsidR="003A1A83" w:rsidRPr="003A1A83">
        <w:rPr>
          <w:rFonts w:ascii="仿宋" w:eastAsia="仿宋" w:hAnsi="仿宋" w:cs="仿宋_GB2312" w:hint="eastAsia"/>
          <w:sz w:val="32"/>
          <w:szCs w:val="32"/>
        </w:rPr>
        <w:t>中</w:t>
      </w:r>
      <w:r w:rsidRPr="003A1A83">
        <w:rPr>
          <w:rFonts w:ascii="仿宋" w:eastAsia="仿宋" w:hAnsi="仿宋" w:cs="仿宋_GB2312"/>
          <w:sz w:val="32"/>
          <w:szCs w:val="32"/>
        </w:rPr>
        <w:t>课程目标、教学结构等</w:t>
      </w:r>
      <w:r w:rsidR="003A1A83" w:rsidRPr="003A1A83">
        <w:rPr>
          <w:rFonts w:ascii="仿宋" w:eastAsia="仿宋" w:hAnsi="仿宋" w:cs="仿宋_GB2312" w:hint="eastAsia"/>
          <w:sz w:val="32"/>
          <w:szCs w:val="32"/>
        </w:rPr>
        <w:t>平均分</w:t>
      </w:r>
      <w:r w:rsidRPr="003A1A83">
        <w:rPr>
          <w:rFonts w:ascii="仿宋" w:eastAsia="仿宋" w:hAnsi="仿宋" w:cs="仿宋_GB2312" w:hint="eastAsia"/>
          <w:sz w:val="32"/>
          <w:szCs w:val="32"/>
        </w:rPr>
        <w:t>8.90</w:t>
      </w:r>
      <w:r w:rsidR="003A1A83" w:rsidRPr="003A1A83">
        <w:rPr>
          <w:rFonts w:ascii="仿宋" w:eastAsia="仿宋" w:hAnsi="仿宋" w:cs="仿宋_GB2312" w:hint="eastAsia"/>
          <w:sz w:val="32"/>
          <w:szCs w:val="32"/>
        </w:rPr>
        <w:t>分</w:t>
      </w:r>
      <w:r w:rsidRPr="003A1A83">
        <w:rPr>
          <w:rFonts w:ascii="仿宋" w:eastAsia="仿宋" w:hAnsi="仿宋" w:cs="仿宋_GB2312" w:hint="eastAsia"/>
          <w:sz w:val="32"/>
          <w:szCs w:val="32"/>
        </w:rPr>
        <w:t>，教学过程设计、符合远程开放教育规律等</w:t>
      </w:r>
      <w:r w:rsidR="003A1A83" w:rsidRPr="003A1A83">
        <w:rPr>
          <w:rFonts w:ascii="仿宋" w:eastAsia="仿宋" w:hAnsi="仿宋" w:cs="仿宋_GB2312" w:hint="eastAsia"/>
          <w:sz w:val="32"/>
          <w:szCs w:val="32"/>
        </w:rPr>
        <w:t>平均分</w:t>
      </w:r>
      <w:r w:rsidRPr="003A1A83">
        <w:rPr>
          <w:rFonts w:ascii="仿宋" w:eastAsia="仿宋" w:hAnsi="仿宋" w:cs="仿宋_GB2312" w:hint="eastAsia"/>
          <w:sz w:val="32"/>
          <w:szCs w:val="32"/>
        </w:rPr>
        <w:t>8.83</w:t>
      </w:r>
      <w:r w:rsidR="003A1A83" w:rsidRPr="003A1A83">
        <w:rPr>
          <w:rFonts w:ascii="仿宋" w:eastAsia="仿宋" w:hAnsi="仿宋" w:cs="仿宋_GB2312" w:hint="eastAsia"/>
          <w:sz w:val="32"/>
          <w:szCs w:val="32"/>
        </w:rPr>
        <w:t>分，最高分9.0分</w:t>
      </w:r>
      <w:r w:rsidRPr="003A1A83">
        <w:rPr>
          <w:rFonts w:ascii="仿宋" w:eastAsia="仿宋" w:hAnsi="仿宋" w:cs="仿宋_GB2312" w:hint="eastAsia"/>
          <w:sz w:val="32"/>
          <w:szCs w:val="32"/>
        </w:rPr>
        <w:t>。</w:t>
      </w:r>
      <w:r w:rsidR="003A1A83" w:rsidRPr="003A1A83">
        <w:rPr>
          <w:rFonts w:ascii="仿宋" w:eastAsia="仿宋" w:hAnsi="仿宋" w:cs="仿宋_GB2312" w:hint="eastAsia"/>
          <w:sz w:val="32"/>
          <w:szCs w:val="32"/>
        </w:rPr>
        <w:t>对比2023年基本持平。</w:t>
      </w:r>
    </w:p>
    <w:p w:rsidR="003835C9" w:rsidRDefault="00AC7003">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③教学过程</w:t>
      </w:r>
    </w:p>
    <w:p w:rsidR="003835C9" w:rsidRDefault="00AC7003">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从面授课听评课评价表各项指标数据来看，教态、语言分值最高为</w:t>
      </w:r>
      <w:r>
        <w:rPr>
          <w:rFonts w:ascii="仿宋" w:eastAsia="仿宋" w:hAnsi="仿宋" w:cs="仿宋_GB2312" w:hint="eastAsia"/>
          <w:sz w:val="32"/>
          <w:szCs w:val="32"/>
        </w:rPr>
        <w:t>9</w:t>
      </w:r>
      <w:r>
        <w:rPr>
          <w:rFonts w:ascii="仿宋" w:eastAsia="仿宋" w:hAnsi="仿宋" w:cs="仿宋_GB2312" w:hint="eastAsia"/>
          <w:sz w:val="32"/>
          <w:szCs w:val="32"/>
        </w:rPr>
        <w:t>分，平均分</w:t>
      </w:r>
      <w:r>
        <w:rPr>
          <w:rFonts w:ascii="仿宋" w:eastAsia="仿宋" w:hAnsi="仿宋" w:cs="仿宋_GB2312" w:hint="eastAsia"/>
          <w:sz w:val="32"/>
          <w:szCs w:val="32"/>
        </w:rPr>
        <w:t>8.</w:t>
      </w:r>
      <w:r w:rsidR="003A1A83">
        <w:rPr>
          <w:rFonts w:ascii="仿宋" w:eastAsia="仿宋" w:hAnsi="仿宋" w:cs="仿宋_GB2312" w:hint="eastAsia"/>
          <w:sz w:val="32"/>
          <w:szCs w:val="32"/>
        </w:rPr>
        <w:t>87</w:t>
      </w:r>
      <w:r>
        <w:rPr>
          <w:rFonts w:ascii="仿宋" w:eastAsia="仿宋" w:hAnsi="仿宋" w:cs="仿宋_GB2312" w:hint="eastAsia"/>
          <w:sz w:val="32"/>
          <w:szCs w:val="32"/>
        </w:rPr>
        <w:t>分。</w:t>
      </w:r>
      <w:r w:rsidR="003A1A83" w:rsidRPr="003A1A83">
        <w:rPr>
          <w:rFonts w:ascii="仿宋" w:eastAsia="仿宋" w:hAnsi="仿宋" w:cs="仿宋_GB2312" w:hint="eastAsia"/>
          <w:sz w:val="32"/>
          <w:szCs w:val="32"/>
        </w:rPr>
        <w:t>教学环节与时间控制8.87，教学组织与方法8.70。</w:t>
      </w:r>
      <w:r>
        <w:rPr>
          <w:rFonts w:ascii="仿宋" w:eastAsia="仿宋" w:hAnsi="仿宋" w:cs="仿宋_GB2312" w:hint="eastAsia"/>
          <w:sz w:val="32"/>
          <w:szCs w:val="32"/>
        </w:rPr>
        <w:t>与</w:t>
      </w:r>
      <w:r>
        <w:rPr>
          <w:rFonts w:ascii="仿宋" w:eastAsia="仿宋" w:hAnsi="仿宋" w:cs="仿宋_GB2312" w:hint="eastAsia"/>
          <w:sz w:val="32"/>
          <w:szCs w:val="32"/>
        </w:rPr>
        <w:t>2023</w:t>
      </w:r>
      <w:r>
        <w:rPr>
          <w:rFonts w:ascii="仿宋" w:eastAsia="仿宋" w:hAnsi="仿宋" w:cs="仿宋_GB2312" w:hint="eastAsia"/>
          <w:sz w:val="32"/>
          <w:szCs w:val="32"/>
        </w:rPr>
        <w:t>年春季对比，略有提高。可以看出教师在教学过程中注意采用合理的教学方法。</w:t>
      </w:r>
    </w:p>
    <w:p w:rsidR="003835C9" w:rsidRDefault="00AC7003">
      <w:pPr>
        <w:spacing w:line="360" w:lineRule="auto"/>
        <w:ind w:firstLineChars="300" w:firstLine="960"/>
        <w:rPr>
          <w:rFonts w:ascii="仿宋" w:eastAsia="仿宋" w:hAnsi="仿宋" w:cs="宋体"/>
          <w:sz w:val="32"/>
          <w:szCs w:val="32"/>
        </w:rPr>
      </w:pPr>
      <w:r>
        <w:rPr>
          <w:rFonts w:ascii="仿宋" w:eastAsia="仿宋" w:hAnsi="仿宋" w:cs="宋体" w:hint="eastAsia"/>
          <w:sz w:val="32"/>
          <w:szCs w:val="32"/>
        </w:rPr>
        <w:t>④教学效果</w:t>
      </w:r>
    </w:p>
    <w:p w:rsidR="003835C9" w:rsidRDefault="00AC7003">
      <w:pPr>
        <w:spacing w:line="360" w:lineRule="auto"/>
        <w:ind w:firstLineChars="200" w:firstLine="640"/>
        <w:rPr>
          <w:rFonts w:ascii="仿宋" w:eastAsia="仿宋" w:hAnsi="仿宋" w:cs="宋体"/>
          <w:sz w:val="32"/>
          <w:szCs w:val="32"/>
        </w:rPr>
      </w:pPr>
      <w:r>
        <w:rPr>
          <w:rFonts w:ascii="仿宋" w:eastAsia="仿宋" w:hAnsi="仿宋" w:cs="仿宋_GB2312" w:hint="eastAsia"/>
          <w:sz w:val="32"/>
          <w:szCs w:val="32"/>
        </w:rPr>
        <w:t>从听评课评价表各项指标数据来看，师生沟通交流平均为</w:t>
      </w:r>
      <w:r>
        <w:rPr>
          <w:rFonts w:ascii="仿宋" w:eastAsia="仿宋" w:hAnsi="仿宋" w:cs="仿宋_GB2312" w:hint="eastAsia"/>
          <w:sz w:val="32"/>
          <w:szCs w:val="32"/>
        </w:rPr>
        <w:t>8.</w:t>
      </w:r>
      <w:r w:rsidR="003A1A83">
        <w:rPr>
          <w:rFonts w:ascii="仿宋" w:eastAsia="仿宋" w:hAnsi="仿宋" w:cs="仿宋_GB2312" w:hint="eastAsia"/>
          <w:sz w:val="32"/>
          <w:szCs w:val="32"/>
        </w:rPr>
        <w:t>38</w:t>
      </w:r>
      <w:r>
        <w:rPr>
          <w:rFonts w:ascii="仿宋" w:eastAsia="仿宋" w:hAnsi="仿宋" w:cs="仿宋_GB2312" w:hint="eastAsia"/>
          <w:sz w:val="32"/>
          <w:szCs w:val="32"/>
        </w:rPr>
        <w:t>分，是所有指标中的最低分。教学效果</w:t>
      </w:r>
      <w:r>
        <w:rPr>
          <w:rFonts w:ascii="仿宋" w:eastAsia="仿宋" w:hAnsi="仿宋" w:cs="仿宋_GB2312" w:hint="eastAsia"/>
          <w:sz w:val="32"/>
          <w:szCs w:val="32"/>
        </w:rPr>
        <w:t>-</w:t>
      </w:r>
      <w:r>
        <w:rPr>
          <w:rFonts w:ascii="仿宋" w:eastAsia="仿宋" w:hAnsi="仿宋" w:cs="仿宋_GB2312" w:hint="eastAsia"/>
          <w:sz w:val="32"/>
          <w:szCs w:val="32"/>
        </w:rPr>
        <w:t>教学目标完成分值最高，为</w:t>
      </w:r>
      <w:r>
        <w:rPr>
          <w:rFonts w:ascii="仿宋" w:eastAsia="仿宋" w:hAnsi="仿宋" w:cs="仿宋_GB2312" w:hint="eastAsia"/>
          <w:sz w:val="32"/>
          <w:szCs w:val="32"/>
        </w:rPr>
        <w:t>8.</w:t>
      </w:r>
      <w:r w:rsidR="003A1A83">
        <w:rPr>
          <w:rFonts w:ascii="仿宋" w:eastAsia="仿宋" w:hAnsi="仿宋" w:cs="仿宋_GB2312" w:hint="eastAsia"/>
          <w:sz w:val="32"/>
          <w:szCs w:val="32"/>
        </w:rPr>
        <w:t>67</w:t>
      </w:r>
      <w:r>
        <w:rPr>
          <w:rFonts w:ascii="仿宋" w:eastAsia="仿宋" w:hAnsi="仿宋" w:cs="仿宋_GB2312" w:hint="eastAsia"/>
          <w:sz w:val="32"/>
          <w:szCs w:val="32"/>
        </w:rPr>
        <w:t>分，</w:t>
      </w:r>
      <w:r w:rsidR="003A1A83" w:rsidRPr="003A1A83">
        <w:rPr>
          <w:rFonts w:ascii="仿宋" w:eastAsia="仿宋" w:hAnsi="仿宋" w:cs="仿宋_GB2312" w:hint="eastAsia"/>
          <w:sz w:val="32"/>
          <w:szCs w:val="32"/>
        </w:rPr>
        <w:t>与2023年春季对比，略有</w:t>
      </w:r>
      <w:r w:rsidR="003A1A83">
        <w:rPr>
          <w:rFonts w:ascii="仿宋" w:eastAsia="仿宋" w:hAnsi="仿宋" w:cs="仿宋_GB2312" w:hint="eastAsia"/>
          <w:sz w:val="32"/>
          <w:szCs w:val="32"/>
        </w:rPr>
        <w:t>下降</w:t>
      </w:r>
      <w:r w:rsidR="003A1A83" w:rsidRPr="003A1A83">
        <w:rPr>
          <w:rFonts w:ascii="仿宋" w:eastAsia="仿宋" w:hAnsi="仿宋" w:cs="仿宋_GB2312" w:hint="eastAsia"/>
          <w:sz w:val="32"/>
          <w:szCs w:val="32"/>
        </w:rPr>
        <w:t>。</w:t>
      </w:r>
      <w:r>
        <w:rPr>
          <w:rFonts w:ascii="仿宋" w:eastAsia="仿宋" w:hAnsi="仿宋" w:cs="仿宋_GB2312" w:hint="eastAsia"/>
          <w:sz w:val="32"/>
          <w:szCs w:val="32"/>
        </w:rPr>
        <w:t>教学效果较好。</w:t>
      </w:r>
    </w:p>
    <w:p w:rsidR="003835C9" w:rsidRDefault="00AC7003">
      <w:pPr>
        <w:spacing w:line="360" w:lineRule="auto"/>
        <w:ind w:firstLineChars="300" w:firstLine="960"/>
        <w:rPr>
          <w:rFonts w:ascii="仿宋" w:eastAsia="仿宋" w:hAnsi="仿宋" w:cs="宋体"/>
          <w:sz w:val="32"/>
          <w:szCs w:val="32"/>
        </w:rPr>
      </w:pPr>
      <w:r>
        <w:rPr>
          <w:rFonts w:ascii="仿宋" w:eastAsia="仿宋" w:hAnsi="仿宋" w:cs="宋体" w:hint="eastAsia"/>
          <w:sz w:val="32"/>
          <w:szCs w:val="32"/>
        </w:rPr>
        <w:t>⑤技术规范</w:t>
      </w:r>
    </w:p>
    <w:p w:rsidR="003835C9" w:rsidRDefault="00AC7003">
      <w:pPr>
        <w:spacing w:line="360" w:lineRule="auto"/>
        <w:ind w:firstLineChars="200" w:firstLine="640"/>
        <w:rPr>
          <w:rFonts w:ascii="仿宋" w:eastAsia="仿宋" w:hAnsi="仿宋" w:cs="仿宋_GB2312" w:hint="eastAsia"/>
          <w:sz w:val="32"/>
          <w:szCs w:val="32"/>
        </w:rPr>
      </w:pPr>
      <w:r>
        <w:rPr>
          <w:rFonts w:ascii="仿宋" w:eastAsia="仿宋" w:hAnsi="仿宋" w:cs="仿宋_GB2312" w:hint="eastAsia"/>
          <w:sz w:val="32"/>
          <w:szCs w:val="32"/>
        </w:rPr>
        <w:lastRenderedPageBreak/>
        <w:t>教学课件的制作，</w:t>
      </w:r>
      <w:r>
        <w:rPr>
          <w:rFonts w:ascii="仿宋" w:eastAsia="仿宋" w:hAnsi="仿宋" w:cs="仿宋_GB2312" w:hint="eastAsia"/>
          <w:sz w:val="32"/>
          <w:szCs w:val="32"/>
        </w:rPr>
        <w:t>PPT</w:t>
      </w:r>
      <w:r>
        <w:rPr>
          <w:rFonts w:ascii="仿宋" w:eastAsia="仿宋" w:hAnsi="仿宋" w:cs="仿宋_GB2312" w:hint="eastAsia"/>
          <w:sz w:val="32"/>
          <w:szCs w:val="32"/>
        </w:rPr>
        <w:t>设计美观，能够调动学生学习积极性，</w:t>
      </w:r>
      <w:r w:rsidR="003A1A83" w:rsidRPr="003A1A83">
        <w:rPr>
          <w:rFonts w:ascii="仿宋" w:eastAsia="仿宋" w:hAnsi="仿宋" w:cs="仿宋_GB2312" w:hint="eastAsia"/>
          <w:sz w:val="32"/>
          <w:szCs w:val="32"/>
        </w:rPr>
        <w:t>视频、音频技术展现与使用8.64，授课者熟练程度9.16。</w:t>
      </w:r>
      <w:r>
        <w:rPr>
          <w:rFonts w:ascii="仿宋" w:eastAsia="仿宋" w:hAnsi="仿宋" w:cs="仿宋_GB2312" w:hint="eastAsia"/>
          <w:sz w:val="32"/>
          <w:szCs w:val="32"/>
        </w:rPr>
        <w:t>下图为全校教师督导员听课记录数据及均值表局部截图。</w:t>
      </w:r>
    </w:p>
    <w:p w:rsidR="00AC7003" w:rsidRDefault="00AC7003">
      <w:pPr>
        <w:spacing w:line="360" w:lineRule="auto"/>
        <w:ind w:firstLineChars="200" w:firstLine="640"/>
        <w:rPr>
          <w:rFonts w:ascii="仿宋" w:eastAsia="仿宋" w:hAnsi="仿宋" w:cs="仿宋_GB2312" w:hint="eastAsia"/>
          <w:sz w:val="32"/>
          <w:szCs w:val="32"/>
        </w:rPr>
      </w:pPr>
    </w:p>
    <w:p w:rsidR="00AC7003" w:rsidRDefault="00AC7003">
      <w:pPr>
        <w:spacing w:line="360" w:lineRule="auto"/>
        <w:ind w:firstLineChars="200" w:firstLine="640"/>
        <w:rPr>
          <w:rFonts w:ascii="仿宋" w:eastAsia="仿宋" w:hAnsi="仿宋" w:cs="仿宋_GB2312" w:hint="eastAsia"/>
          <w:sz w:val="32"/>
          <w:szCs w:val="32"/>
        </w:rPr>
      </w:pPr>
      <w:r>
        <w:rPr>
          <w:rFonts w:ascii="仿宋" w:eastAsia="仿宋" w:hAnsi="仿宋" w:cs="仿宋_GB2312" w:hint="eastAsia"/>
          <w:noProof/>
          <w:sz w:val="32"/>
          <w:szCs w:val="32"/>
        </w:rPr>
        <w:drawing>
          <wp:inline distT="0" distB="0" distL="0" distR="0">
            <wp:extent cx="4833257" cy="1518075"/>
            <wp:effectExtent l="0" t="0" r="571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2888" cy="1517959"/>
                    </a:xfrm>
                    <a:prstGeom prst="rect">
                      <a:avLst/>
                    </a:prstGeom>
                    <a:noFill/>
                    <a:ln>
                      <a:noFill/>
                    </a:ln>
                  </pic:spPr>
                </pic:pic>
              </a:graphicData>
            </a:graphic>
          </wp:inline>
        </w:drawing>
      </w:r>
    </w:p>
    <w:p w:rsidR="00AC7003" w:rsidRDefault="00AC7003">
      <w:pPr>
        <w:spacing w:line="360" w:lineRule="auto"/>
        <w:ind w:firstLineChars="200" w:firstLine="640"/>
        <w:rPr>
          <w:rFonts w:ascii="仿宋" w:eastAsia="仿宋" w:hAnsi="仿宋" w:cs="仿宋_GB2312"/>
          <w:sz w:val="32"/>
          <w:szCs w:val="32"/>
        </w:rPr>
      </w:pPr>
    </w:p>
    <w:p w:rsidR="003835C9" w:rsidRDefault="00AC7003">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教学督导员意见建议统计</w:t>
      </w:r>
      <w:bookmarkStart w:id="2" w:name="_GoBack"/>
      <w:bookmarkEnd w:id="2"/>
    </w:p>
    <w:p w:rsidR="003835C9" w:rsidRDefault="00AC7003">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远程听评课的问题集中体现在教学中注意融入案例问题和突出教学重难点问题，均占比</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；语速、师生互动、其他问题均占比</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，教学方法占比</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思政元素融入占</w:t>
      </w:r>
      <w:proofErr w:type="gramEnd"/>
      <w:r>
        <w:rPr>
          <w:rFonts w:ascii="仿宋_GB2312" w:eastAsia="仿宋_GB2312" w:hAnsi="仿宋_GB2312" w:cs="仿宋_GB2312" w:hint="eastAsia"/>
          <w:sz w:val="32"/>
          <w:szCs w:val="32"/>
        </w:rPr>
        <w:t>比</w:t>
      </w:r>
      <w:r>
        <w:rPr>
          <w:rFonts w:ascii="仿宋_GB2312" w:eastAsia="仿宋_GB2312" w:hAnsi="仿宋_GB2312" w:cs="仿宋_GB2312" w:hint="eastAsia"/>
          <w:sz w:val="32"/>
          <w:szCs w:val="32"/>
        </w:rPr>
        <w:t>18%</w:t>
      </w:r>
      <w:r>
        <w:rPr>
          <w:rFonts w:hint="eastAsia"/>
        </w:rPr>
        <w:t xml:space="preserve"> </w:t>
      </w:r>
      <w:r>
        <w:rPr>
          <w:rFonts w:hint="eastAsia"/>
        </w:rPr>
        <w:t>，</w:t>
      </w:r>
      <w:r>
        <w:rPr>
          <w:rFonts w:ascii="仿宋_GB2312" w:eastAsia="仿宋_GB2312" w:hAnsi="仿宋_GB2312" w:cs="仿宋_GB2312" w:hint="eastAsia"/>
          <w:sz w:val="32"/>
          <w:szCs w:val="32"/>
        </w:rPr>
        <w:t>PPT</w:t>
      </w:r>
      <w:proofErr w:type="gramStart"/>
      <w:r>
        <w:rPr>
          <w:rFonts w:ascii="仿宋_GB2312" w:eastAsia="仿宋_GB2312" w:hAnsi="仿宋_GB2312" w:cs="仿宋_GB2312" w:hint="eastAsia"/>
          <w:sz w:val="32"/>
          <w:szCs w:val="32"/>
        </w:rPr>
        <w:t>设计占</w:t>
      </w:r>
      <w:proofErr w:type="gramEnd"/>
      <w:r>
        <w:rPr>
          <w:rFonts w:ascii="仿宋_GB2312" w:eastAsia="仿宋_GB2312" w:hAnsi="仿宋_GB2312" w:cs="仿宋_GB2312" w:hint="eastAsia"/>
          <w:sz w:val="32"/>
          <w:szCs w:val="32"/>
        </w:rPr>
        <w:t>比</w:t>
      </w:r>
      <w:r>
        <w:rPr>
          <w:rFonts w:ascii="仿宋_GB2312" w:eastAsia="仿宋_GB2312" w:hAnsi="仿宋_GB2312" w:cs="仿宋_GB2312" w:hint="eastAsia"/>
          <w:sz w:val="32"/>
          <w:szCs w:val="32"/>
        </w:rPr>
        <w:t xml:space="preserve">20% </w:t>
      </w:r>
      <w:r>
        <w:rPr>
          <w:rFonts w:ascii="仿宋_GB2312" w:eastAsia="仿宋_GB2312" w:hAnsi="仿宋_GB2312" w:cs="仿宋_GB2312" w:hint="eastAsia"/>
          <w:sz w:val="32"/>
          <w:szCs w:val="32"/>
        </w:rPr>
        <w:t>。</w:t>
      </w:r>
    </w:p>
    <w:p w:rsidR="003835C9" w:rsidRDefault="00AC7003">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在面授课教学中的问题集中体现在教学方法上比例</w:t>
      </w:r>
      <w:r>
        <w:rPr>
          <w:rFonts w:ascii="仿宋_GB2312" w:eastAsia="仿宋_GB2312" w:hAnsi="仿宋_GB2312" w:cs="仿宋_GB2312" w:hint="eastAsia"/>
          <w:sz w:val="32"/>
          <w:szCs w:val="32"/>
        </w:rPr>
        <w:t>47</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PPT</w:t>
      </w:r>
      <w:r>
        <w:rPr>
          <w:rFonts w:ascii="仿宋_GB2312" w:eastAsia="仿宋_GB2312" w:hAnsi="仿宋_GB2312" w:cs="仿宋_GB2312" w:hint="eastAsia"/>
          <w:sz w:val="32"/>
          <w:szCs w:val="32"/>
        </w:rPr>
        <w:t>设计方面的问题占到</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课程思政方面</w:t>
      </w:r>
      <w:proofErr w:type="gramEnd"/>
      <w:r>
        <w:rPr>
          <w:rFonts w:ascii="仿宋_GB2312" w:eastAsia="仿宋_GB2312" w:hAnsi="仿宋_GB2312" w:cs="仿宋_GB2312" w:hint="eastAsia"/>
          <w:sz w:val="32"/>
          <w:szCs w:val="32"/>
        </w:rPr>
        <w:t>的问题</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；教态、语言等方面占到</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；教学重难点占比</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其他问题</w:t>
      </w:r>
      <w:r>
        <w:rPr>
          <w:rFonts w:ascii="仿宋_GB2312" w:eastAsia="仿宋_GB2312" w:hAnsi="仿宋_GB2312" w:cs="仿宋_GB2312" w:hint="eastAsia"/>
          <w:sz w:val="32"/>
          <w:szCs w:val="32"/>
        </w:rPr>
        <w:t xml:space="preserve">8% </w:t>
      </w:r>
      <w:r>
        <w:rPr>
          <w:rFonts w:ascii="仿宋_GB2312" w:eastAsia="仿宋_GB2312" w:hAnsi="仿宋_GB2312" w:cs="仿宋_GB2312" w:hint="eastAsia"/>
          <w:sz w:val="32"/>
          <w:szCs w:val="32"/>
        </w:rPr>
        <w:t>。</w:t>
      </w:r>
    </w:p>
    <w:p w:rsidR="003835C9" w:rsidRDefault="00AC7003">
      <w:pPr>
        <w:spacing w:line="360" w:lineRule="auto"/>
        <w:ind w:firstLineChars="200" w:firstLine="640"/>
        <w:textAlignment w:val="center"/>
        <w:rPr>
          <w:rFonts w:ascii="黑体" w:eastAsia="黑体" w:hAnsi="黑体" w:cs="黑体"/>
          <w:color w:val="000000"/>
          <w:sz w:val="32"/>
          <w:szCs w:val="32"/>
        </w:rPr>
      </w:pPr>
      <w:r>
        <w:rPr>
          <w:rFonts w:ascii="黑体" w:eastAsia="黑体" w:hAnsi="黑体" w:cs="黑体" w:hint="eastAsia"/>
          <w:color w:val="000000"/>
          <w:sz w:val="32"/>
          <w:szCs w:val="32"/>
        </w:rPr>
        <w:t>三、存在问题</w:t>
      </w:r>
    </w:p>
    <w:p w:rsidR="003835C9" w:rsidRDefault="00AC7003">
      <w:pPr>
        <w:pStyle w:val="a6"/>
        <w:spacing w:line="360" w:lineRule="auto"/>
        <w:ind w:left="780" w:firstLineChars="0" w:firstLine="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proofErr w:type="gramStart"/>
      <w:r>
        <w:rPr>
          <w:rFonts w:ascii="仿宋_GB2312" w:eastAsia="仿宋_GB2312" w:hAnsi="仿宋_GB2312" w:cs="仿宋_GB2312" w:hint="eastAsia"/>
          <w:color w:val="000000"/>
          <w:sz w:val="32"/>
          <w:szCs w:val="32"/>
        </w:rPr>
        <w:t>课程思政问题</w:t>
      </w:r>
      <w:proofErr w:type="gramEnd"/>
    </w:p>
    <w:p w:rsidR="003835C9" w:rsidRDefault="00AC7003">
      <w:pPr>
        <w:spacing w:line="360" w:lineRule="auto"/>
        <w:ind w:firstLineChars="200" w:firstLine="640"/>
        <w:rPr>
          <w:rFonts w:ascii="仿宋_GB2312" w:eastAsia="仿宋_GB2312" w:hAnsi="仿宋_GB2312" w:cs="仿宋_GB2312"/>
          <w:color w:val="000000"/>
          <w:sz w:val="32"/>
          <w:szCs w:val="32"/>
        </w:rPr>
      </w:pPr>
      <w:proofErr w:type="gramStart"/>
      <w:r>
        <w:rPr>
          <w:rFonts w:ascii="仿宋_GB2312" w:eastAsia="仿宋_GB2312" w:hAnsi="仿宋_GB2312" w:cs="仿宋_GB2312" w:hint="eastAsia"/>
          <w:color w:val="000000"/>
          <w:sz w:val="32"/>
          <w:szCs w:val="32"/>
        </w:rPr>
        <w:t>思政元素</w:t>
      </w:r>
      <w:proofErr w:type="gramEnd"/>
      <w:r>
        <w:rPr>
          <w:rFonts w:ascii="仿宋_GB2312" w:eastAsia="仿宋_GB2312" w:hAnsi="仿宋_GB2312" w:cs="仿宋_GB2312" w:hint="eastAsia"/>
          <w:color w:val="000000"/>
          <w:sz w:val="32"/>
          <w:szCs w:val="32"/>
        </w:rPr>
        <w:t>融合度不足，融入过程不自然；与课程专业性</w:t>
      </w:r>
      <w:r>
        <w:rPr>
          <w:rFonts w:ascii="仿宋_GB2312" w:eastAsia="仿宋_GB2312" w:hAnsi="仿宋_GB2312" w:cs="仿宋_GB2312" w:hint="eastAsia"/>
          <w:color w:val="000000"/>
          <w:sz w:val="32"/>
          <w:szCs w:val="32"/>
        </w:rPr>
        <w:lastRenderedPageBreak/>
        <w:t>不够和谐统一；融入时机的把握不够合理，因此应针对不同专业、不同学科，灵活多样的选择思政要素，并将其无痕而又有机的融入教学过程。</w:t>
      </w:r>
    </w:p>
    <w:p w:rsidR="003835C9" w:rsidRDefault="00AC7003">
      <w:pPr>
        <w:pStyle w:val="a6"/>
        <w:spacing w:line="360" w:lineRule="auto"/>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课程设计问题</w:t>
      </w:r>
      <w:r>
        <w:rPr>
          <w:rFonts w:ascii="仿宋_GB2312" w:eastAsia="仿宋_GB2312" w:hAnsi="仿宋_GB2312" w:cs="仿宋_GB2312" w:hint="eastAsia"/>
          <w:color w:val="000000"/>
          <w:sz w:val="32"/>
          <w:szCs w:val="32"/>
        </w:rPr>
        <w:t xml:space="preserve"> </w:t>
      </w:r>
    </w:p>
    <w:p w:rsidR="003835C9" w:rsidRDefault="00AC7003">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部分课程的结构设计不合理、重点难点不突出等；过于突出考试的应对方法，缺乏对所授学科精髓的提炼；有关课程的基本知识点没有压实、压细；部分案例教学内容陈旧，脱离时代发展；未能与社会实践相结合，缺少现实指导性。</w:t>
      </w:r>
    </w:p>
    <w:p w:rsidR="003835C9" w:rsidRDefault="00AC7003">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教学过程的问题</w:t>
      </w:r>
    </w:p>
    <w:p w:rsidR="003835C9" w:rsidRDefault="00AC7003">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部分教师的教学用语不够标准，存在“口头语”、错别字等问题；受直播时长的限定，缺少容纳空间，很难形成有效互动；照本宣科现象突出，教学过程呆板，很难引起学员的学习兴趣；语速过慢或过快，进程拖沓，重点不够突出；个别教师的</w:t>
      </w:r>
      <w:proofErr w:type="gramStart"/>
      <w:r>
        <w:rPr>
          <w:rFonts w:ascii="仿宋_GB2312" w:eastAsia="仿宋_GB2312" w:hAnsi="仿宋_GB2312" w:cs="仿宋_GB2312" w:hint="eastAsia"/>
          <w:color w:val="000000"/>
          <w:sz w:val="32"/>
          <w:szCs w:val="32"/>
        </w:rPr>
        <w:t>教姿教态</w:t>
      </w:r>
      <w:proofErr w:type="gramEnd"/>
      <w:r>
        <w:rPr>
          <w:rFonts w:ascii="仿宋_GB2312" w:eastAsia="仿宋_GB2312" w:hAnsi="仿宋_GB2312" w:cs="仿宋_GB2312" w:hint="eastAsia"/>
          <w:color w:val="000000"/>
          <w:sz w:val="32"/>
          <w:szCs w:val="32"/>
        </w:rPr>
        <w:t>及语言表达能力有待提高。</w:t>
      </w:r>
    </w:p>
    <w:p w:rsidR="003835C9" w:rsidRDefault="00AC7003">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课件制作与应用的问题</w:t>
      </w:r>
    </w:p>
    <w:p w:rsidR="003835C9" w:rsidRDefault="00AC7003">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课件设计缺乏规范性，课件制作与课程的吻合度不够；课件的使用存在不熟练的问题；音质、背景、画面等技术细节有待提升；课件的视觉效果差别较大、参差不齐。</w:t>
      </w:r>
    </w:p>
    <w:p w:rsidR="003835C9" w:rsidRDefault="00AC7003">
      <w:pPr>
        <w:spacing w:line="360" w:lineRule="auto"/>
        <w:ind w:firstLineChars="200" w:firstLine="643"/>
        <w:rPr>
          <w:rFonts w:ascii="黑体" w:eastAsia="黑体" w:hAnsi="黑体" w:cs="黑体"/>
          <w:b/>
          <w:bCs/>
          <w:color w:val="000000"/>
          <w:sz w:val="32"/>
          <w:szCs w:val="32"/>
        </w:rPr>
      </w:pPr>
      <w:r>
        <w:rPr>
          <w:rFonts w:ascii="黑体" w:eastAsia="黑体" w:hAnsi="黑体" w:cs="黑体" w:hint="eastAsia"/>
          <w:b/>
          <w:bCs/>
          <w:color w:val="000000"/>
          <w:sz w:val="32"/>
          <w:szCs w:val="32"/>
        </w:rPr>
        <w:t>四、意见和建议</w:t>
      </w:r>
    </w:p>
    <w:p w:rsidR="003835C9" w:rsidRDefault="00AC7003">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加强</w:t>
      </w:r>
      <w:proofErr w:type="gramStart"/>
      <w:r>
        <w:rPr>
          <w:rFonts w:ascii="仿宋_GB2312" w:eastAsia="仿宋_GB2312" w:hAnsi="仿宋_GB2312" w:cs="仿宋_GB2312" w:hint="eastAsia"/>
          <w:color w:val="000000"/>
          <w:sz w:val="32"/>
          <w:szCs w:val="32"/>
        </w:rPr>
        <w:t>课程思政的</w:t>
      </w:r>
      <w:proofErr w:type="gramEnd"/>
      <w:r>
        <w:rPr>
          <w:rFonts w:ascii="仿宋_GB2312" w:eastAsia="仿宋_GB2312" w:hAnsi="仿宋_GB2312" w:cs="仿宋_GB2312" w:hint="eastAsia"/>
          <w:color w:val="000000"/>
          <w:sz w:val="32"/>
          <w:szCs w:val="32"/>
        </w:rPr>
        <w:t>融合力度，结合课程特点、思维方法和价值理念设计丰富的</w:t>
      </w:r>
      <w:proofErr w:type="gramStart"/>
      <w:r>
        <w:rPr>
          <w:rFonts w:ascii="仿宋_GB2312" w:eastAsia="仿宋_GB2312" w:hAnsi="仿宋_GB2312" w:cs="仿宋_GB2312" w:hint="eastAsia"/>
          <w:color w:val="000000"/>
          <w:sz w:val="32"/>
          <w:szCs w:val="32"/>
        </w:rPr>
        <w:t>课程</w:t>
      </w:r>
      <w:r>
        <w:rPr>
          <w:rFonts w:ascii="仿宋_GB2312" w:eastAsia="仿宋_GB2312" w:hAnsi="仿宋_GB2312" w:cs="仿宋_GB2312" w:hint="eastAsia"/>
          <w:color w:val="000000"/>
          <w:sz w:val="32"/>
          <w:szCs w:val="32"/>
        </w:rPr>
        <w:t>思政内容</w:t>
      </w:r>
      <w:proofErr w:type="gramEnd"/>
      <w:r>
        <w:rPr>
          <w:rFonts w:ascii="仿宋_GB2312" w:eastAsia="仿宋_GB2312" w:hAnsi="仿宋_GB2312" w:cs="仿宋_GB2312" w:hint="eastAsia"/>
          <w:color w:val="000000"/>
          <w:sz w:val="32"/>
          <w:szCs w:val="32"/>
        </w:rPr>
        <w:t>，以润物无声的方式</w:t>
      </w:r>
      <w:proofErr w:type="gramStart"/>
      <w:r>
        <w:rPr>
          <w:rFonts w:ascii="仿宋_GB2312" w:eastAsia="仿宋_GB2312" w:hAnsi="仿宋_GB2312" w:cs="仿宋_GB2312" w:hint="eastAsia"/>
          <w:color w:val="000000"/>
          <w:sz w:val="32"/>
          <w:szCs w:val="32"/>
        </w:rPr>
        <w:t>嵌入思政元素</w:t>
      </w:r>
      <w:proofErr w:type="gramEnd"/>
      <w:r>
        <w:rPr>
          <w:rFonts w:ascii="仿宋_GB2312" w:eastAsia="仿宋_GB2312" w:hAnsi="仿宋_GB2312" w:cs="仿宋_GB2312" w:hint="eastAsia"/>
          <w:color w:val="000000"/>
          <w:sz w:val="32"/>
          <w:szCs w:val="32"/>
        </w:rPr>
        <w:t>。</w:t>
      </w:r>
    </w:p>
    <w:p w:rsidR="003835C9" w:rsidRDefault="00AC7003">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2.</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不断优化课程设计，加强师生互动，引入实践案例，激发学员的学习兴趣，启发学生思维，提高教学目标的达成度；建立直播课预演制度，提升直播教学水平。</w:t>
      </w:r>
    </w:p>
    <w:p w:rsidR="003835C9" w:rsidRDefault="00AC7003">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加强教师基本功训练，着力提高语言表达能力；加强学科培训，做到学科知识的熟练把握与应用，不要照本宣科，使课堂更为生动、有趣。</w:t>
      </w:r>
    </w:p>
    <w:p w:rsidR="003835C9" w:rsidRDefault="00AC7003">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 xml:space="preserve">. </w:t>
      </w:r>
      <w:r>
        <w:rPr>
          <w:rFonts w:ascii="仿宋_GB2312" w:eastAsia="仿宋_GB2312" w:hAnsi="仿宋_GB2312" w:cs="仿宋_GB2312" w:hint="eastAsia"/>
          <w:color w:val="000000"/>
          <w:sz w:val="32"/>
          <w:szCs w:val="32"/>
        </w:rPr>
        <w:t>强化专业培训，提高课件设计水平；在音质、背景、画面等技术细节上下功夫，</w:t>
      </w:r>
      <w:r>
        <w:rPr>
          <w:rFonts w:ascii="仿宋_GB2312" w:eastAsia="仿宋_GB2312" w:hAnsi="仿宋_GB2312" w:cs="仿宋_GB2312" w:hint="eastAsia"/>
          <w:sz w:val="32"/>
          <w:szCs w:val="32"/>
        </w:rPr>
        <w:t>改善直播教学环境</w:t>
      </w:r>
      <w:r>
        <w:rPr>
          <w:rFonts w:ascii="仿宋_GB2312" w:eastAsia="仿宋_GB2312" w:hAnsi="仿宋_GB2312" w:cs="仿宋_GB2312" w:hint="eastAsia"/>
          <w:color w:val="000000"/>
          <w:sz w:val="32"/>
          <w:szCs w:val="32"/>
        </w:rPr>
        <w:t>。</w:t>
      </w:r>
    </w:p>
    <w:p w:rsidR="003835C9" w:rsidRDefault="00AC7003">
      <w:pPr>
        <w:spacing w:line="360" w:lineRule="auto"/>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五、工作建议</w:t>
      </w:r>
    </w:p>
    <w:p w:rsidR="003835C9" w:rsidRDefault="00AC7003">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进一步加强直播课管理，提供准确无误的课表，课程名称、授课教师和课程链接保持一致，</w:t>
      </w:r>
      <w:r>
        <w:rPr>
          <w:rFonts w:ascii="仿宋_GB2312" w:eastAsia="仿宋_GB2312" w:hAnsi="仿宋_GB2312" w:cs="仿宋_GB2312" w:hint="eastAsia"/>
          <w:color w:val="000000"/>
          <w:sz w:val="32"/>
          <w:szCs w:val="32"/>
        </w:rPr>
        <w:t>调停课、更换老师要提前报备。</w:t>
      </w:r>
    </w:p>
    <w:p w:rsidR="003835C9" w:rsidRDefault="00AC7003">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做好听评课督导的组织与落实，注重教学过程化管理，对照督导的反馈意见或建议，聚焦问题，切实把整改工作任务落到实处。</w:t>
      </w:r>
    </w:p>
    <w:p w:rsidR="003835C9" w:rsidRDefault="00AC7003">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继续加强教学质量专项监控及督导工作，遴选优质课程，通报表彰优秀课程及授课教师</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组织全系统教师观摩学习，通过引领示范，发挥全系统的辐射效应，有效提高我校开放教育课程教学质量和管理服务水平。</w:t>
      </w:r>
    </w:p>
    <w:p w:rsidR="003835C9" w:rsidRDefault="00AC7003">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开展多元评价。组织同行专家、学校教学督导员、学校教学系教师和职能部门管理人员、体系外高校继续教育评估专家、学生督导员</w:t>
      </w:r>
      <w:proofErr w:type="gramStart"/>
      <w:r>
        <w:rPr>
          <w:rFonts w:ascii="仿宋_GB2312" w:eastAsia="仿宋_GB2312" w:hAnsi="仿宋_GB2312" w:cs="仿宋_GB2312" w:hint="eastAsia"/>
          <w:color w:val="000000"/>
          <w:sz w:val="32"/>
          <w:szCs w:val="32"/>
        </w:rPr>
        <w:t>参与听</w:t>
      </w:r>
      <w:proofErr w:type="gramEnd"/>
      <w:r>
        <w:rPr>
          <w:rFonts w:ascii="仿宋_GB2312" w:eastAsia="仿宋_GB2312" w:hAnsi="仿宋_GB2312" w:cs="仿宋_GB2312" w:hint="eastAsia"/>
          <w:color w:val="000000"/>
          <w:sz w:val="32"/>
          <w:szCs w:val="32"/>
        </w:rPr>
        <w:t>评课工作。</w:t>
      </w:r>
    </w:p>
    <w:p w:rsidR="003835C9" w:rsidRDefault="00AC7003">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5.</w:t>
      </w:r>
      <w:r>
        <w:rPr>
          <w:rFonts w:ascii="仿宋_GB2312" w:eastAsia="仿宋_GB2312" w:hAnsi="仿宋_GB2312" w:cs="仿宋_GB2312" w:hint="eastAsia"/>
          <w:color w:val="000000"/>
          <w:sz w:val="32"/>
          <w:szCs w:val="32"/>
        </w:rPr>
        <w:t>各教学系</w:t>
      </w:r>
      <w:proofErr w:type="gramStart"/>
      <w:r>
        <w:rPr>
          <w:rFonts w:ascii="仿宋_GB2312" w:eastAsia="仿宋_GB2312" w:hAnsi="仿宋_GB2312" w:cs="仿宋_GB2312" w:hint="eastAsia"/>
          <w:color w:val="000000"/>
          <w:sz w:val="32"/>
          <w:szCs w:val="32"/>
        </w:rPr>
        <w:t>和思政部</w:t>
      </w:r>
      <w:proofErr w:type="gramEnd"/>
      <w:r>
        <w:rPr>
          <w:rFonts w:ascii="仿宋_GB2312" w:eastAsia="仿宋_GB2312" w:hAnsi="仿宋_GB2312" w:cs="仿宋_GB2312" w:hint="eastAsia"/>
          <w:color w:val="000000"/>
          <w:sz w:val="32"/>
          <w:szCs w:val="32"/>
        </w:rPr>
        <w:t>开展教研活动，及时总结经验，反思直播教学中存在问题，研究课堂教学环节和教学方法方式，促进直播教学课堂质量提升。</w:t>
      </w:r>
    </w:p>
    <w:p w:rsidR="003835C9" w:rsidRDefault="00AC7003">
      <w:pPr>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加强对学生服务管理，提高到课率，减少教学资源的浪费。</w:t>
      </w:r>
    </w:p>
    <w:p w:rsidR="003835C9" w:rsidRDefault="003835C9">
      <w:pPr>
        <w:spacing w:line="360" w:lineRule="auto"/>
        <w:ind w:firstLineChars="200" w:firstLine="640"/>
        <w:rPr>
          <w:rFonts w:ascii="仿宋_GB2312" w:eastAsia="仿宋_GB2312" w:hAnsi="仿宋_GB2312" w:cs="仿宋_GB2312"/>
          <w:color w:val="000000"/>
          <w:sz w:val="32"/>
          <w:szCs w:val="32"/>
        </w:rPr>
      </w:pPr>
    </w:p>
    <w:p w:rsidR="003835C9" w:rsidRDefault="003835C9">
      <w:pPr>
        <w:spacing w:line="360" w:lineRule="auto"/>
        <w:ind w:firstLineChars="200" w:firstLine="640"/>
        <w:rPr>
          <w:rFonts w:ascii="仿宋_GB2312" w:eastAsia="仿宋_GB2312" w:hAnsi="仿宋_GB2312" w:cs="仿宋_GB2312"/>
          <w:color w:val="000000"/>
          <w:sz w:val="32"/>
          <w:szCs w:val="32"/>
        </w:rPr>
      </w:pPr>
    </w:p>
    <w:p w:rsidR="003835C9" w:rsidRDefault="003835C9">
      <w:pPr>
        <w:spacing w:line="360" w:lineRule="auto"/>
        <w:ind w:firstLineChars="200" w:firstLine="640"/>
        <w:rPr>
          <w:rFonts w:ascii="仿宋_GB2312" w:eastAsia="仿宋_GB2312" w:hAnsi="仿宋_GB2312" w:cs="仿宋_GB2312"/>
          <w:color w:val="000000"/>
          <w:sz w:val="32"/>
          <w:szCs w:val="32"/>
        </w:rPr>
      </w:pPr>
    </w:p>
    <w:p w:rsidR="003835C9" w:rsidRDefault="003835C9">
      <w:pPr>
        <w:spacing w:line="360" w:lineRule="auto"/>
        <w:ind w:firstLineChars="200" w:firstLine="640"/>
        <w:rPr>
          <w:rFonts w:ascii="仿宋_GB2312" w:eastAsia="仿宋_GB2312" w:hAnsi="仿宋_GB2312" w:cs="仿宋_GB2312"/>
          <w:color w:val="000000"/>
          <w:sz w:val="32"/>
          <w:szCs w:val="32"/>
        </w:rPr>
      </w:pPr>
    </w:p>
    <w:p w:rsidR="003835C9" w:rsidRDefault="003835C9">
      <w:pPr>
        <w:spacing w:line="360" w:lineRule="auto"/>
        <w:ind w:firstLineChars="200" w:firstLine="640"/>
        <w:rPr>
          <w:rFonts w:ascii="仿宋_GB2312" w:eastAsia="仿宋_GB2312" w:hAnsi="仿宋_GB2312" w:cs="仿宋_GB2312"/>
          <w:color w:val="000000"/>
          <w:sz w:val="32"/>
          <w:szCs w:val="32"/>
        </w:rPr>
      </w:pPr>
    </w:p>
    <w:p w:rsidR="003835C9" w:rsidRDefault="003835C9">
      <w:pPr>
        <w:spacing w:line="360" w:lineRule="auto"/>
        <w:ind w:firstLineChars="200" w:firstLine="640"/>
        <w:rPr>
          <w:rFonts w:ascii="仿宋_GB2312" w:eastAsia="仿宋_GB2312" w:hAnsi="仿宋_GB2312" w:cs="仿宋_GB2312"/>
          <w:color w:val="000000"/>
          <w:sz w:val="32"/>
          <w:szCs w:val="32"/>
        </w:rPr>
      </w:pPr>
    </w:p>
    <w:p w:rsidR="003835C9" w:rsidRDefault="003835C9">
      <w:pPr>
        <w:spacing w:line="360" w:lineRule="auto"/>
        <w:ind w:firstLineChars="200" w:firstLine="640"/>
        <w:rPr>
          <w:rFonts w:ascii="仿宋_GB2312" w:eastAsia="仿宋_GB2312" w:hAnsi="仿宋_GB2312" w:cs="仿宋_GB2312"/>
          <w:color w:val="000000"/>
          <w:sz w:val="32"/>
          <w:szCs w:val="32"/>
        </w:rPr>
      </w:pPr>
    </w:p>
    <w:p w:rsidR="003835C9" w:rsidRDefault="003835C9">
      <w:pPr>
        <w:spacing w:line="360" w:lineRule="auto"/>
        <w:ind w:firstLineChars="200" w:firstLine="640"/>
        <w:rPr>
          <w:rFonts w:ascii="仿宋_GB2312" w:eastAsia="仿宋_GB2312" w:hAnsi="仿宋_GB2312" w:cs="仿宋_GB2312"/>
          <w:color w:val="000000"/>
          <w:sz w:val="32"/>
          <w:szCs w:val="32"/>
        </w:rPr>
      </w:pPr>
    </w:p>
    <w:p w:rsidR="003835C9" w:rsidRDefault="00AC7003">
      <w:pPr>
        <w:spacing w:line="360" w:lineRule="auto"/>
        <w:ind w:firstLineChars="200" w:firstLine="640"/>
        <w:rPr>
          <w:rFonts w:ascii="仿宋" w:eastAsia="仿宋" w:hAnsi="仿宋" w:cs="宋体"/>
          <w:color w:val="000000"/>
          <w:sz w:val="32"/>
          <w:szCs w:val="32"/>
        </w:rPr>
      </w:pPr>
      <w:r>
        <w:rPr>
          <w:rFonts w:ascii="仿宋" w:eastAsia="仿宋" w:hAnsi="仿宋" w:cs="宋体"/>
          <w:color w:val="000000"/>
          <w:sz w:val="32"/>
          <w:szCs w:val="32"/>
        </w:rPr>
        <w:t xml:space="preserve">                           </w:t>
      </w:r>
      <w:r>
        <w:rPr>
          <w:rFonts w:ascii="仿宋" w:eastAsia="仿宋" w:hAnsi="仿宋" w:cs="宋体" w:hint="eastAsia"/>
          <w:color w:val="000000"/>
          <w:sz w:val="32"/>
          <w:szCs w:val="32"/>
        </w:rPr>
        <w:t>长春开放大学</w:t>
      </w:r>
    </w:p>
    <w:p w:rsidR="003835C9" w:rsidRDefault="00AC7003">
      <w:pPr>
        <w:rPr>
          <w:rFonts w:ascii="仿宋" w:eastAsia="仿宋" w:hAnsi="仿宋" w:cs="宋体"/>
          <w:color w:val="000000"/>
          <w:sz w:val="32"/>
          <w:szCs w:val="32"/>
        </w:rPr>
      </w:pPr>
      <w:r>
        <w:rPr>
          <w:rFonts w:ascii="仿宋" w:eastAsia="仿宋" w:hAnsi="仿宋" w:cs="宋体" w:hint="eastAsia"/>
          <w:color w:val="000000"/>
          <w:sz w:val="32"/>
          <w:szCs w:val="32"/>
        </w:rPr>
        <w:t xml:space="preserve"> </w:t>
      </w:r>
      <w:r>
        <w:rPr>
          <w:rFonts w:ascii="仿宋" w:eastAsia="仿宋" w:hAnsi="仿宋" w:cs="宋体"/>
          <w:color w:val="000000"/>
          <w:sz w:val="32"/>
          <w:szCs w:val="32"/>
        </w:rPr>
        <w:t xml:space="preserve">                             202</w:t>
      </w:r>
      <w:r>
        <w:rPr>
          <w:rFonts w:ascii="仿宋" w:eastAsia="仿宋" w:hAnsi="仿宋" w:cs="宋体" w:hint="eastAsia"/>
          <w:color w:val="000000"/>
          <w:sz w:val="32"/>
          <w:szCs w:val="32"/>
        </w:rPr>
        <w:t>4</w:t>
      </w:r>
      <w:r>
        <w:rPr>
          <w:rFonts w:ascii="仿宋" w:eastAsia="仿宋" w:hAnsi="仿宋" w:cs="宋体" w:hint="eastAsia"/>
          <w:color w:val="000000"/>
          <w:sz w:val="32"/>
          <w:szCs w:val="32"/>
        </w:rPr>
        <w:t>年</w:t>
      </w:r>
      <w:r>
        <w:rPr>
          <w:rFonts w:ascii="仿宋" w:eastAsia="仿宋" w:hAnsi="仿宋" w:cs="宋体" w:hint="eastAsia"/>
          <w:color w:val="000000"/>
          <w:sz w:val="32"/>
          <w:szCs w:val="32"/>
        </w:rPr>
        <w:t>5</w:t>
      </w:r>
      <w:r>
        <w:rPr>
          <w:rFonts w:ascii="仿宋" w:eastAsia="仿宋" w:hAnsi="仿宋" w:cs="宋体" w:hint="eastAsia"/>
          <w:color w:val="000000"/>
          <w:sz w:val="32"/>
          <w:szCs w:val="32"/>
        </w:rPr>
        <w:t>月</w:t>
      </w:r>
      <w:r>
        <w:rPr>
          <w:rFonts w:ascii="仿宋" w:eastAsia="仿宋" w:hAnsi="仿宋" w:cs="宋体" w:hint="eastAsia"/>
          <w:color w:val="000000"/>
          <w:sz w:val="32"/>
          <w:szCs w:val="32"/>
        </w:rPr>
        <w:t>15</w:t>
      </w:r>
      <w:r>
        <w:rPr>
          <w:rFonts w:ascii="仿宋" w:eastAsia="仿宋" w:hAnsi="仿宋" w:cs="宋体" w:hint="eastAsia"/>
          <w:color w:val="000000"/>
          <w:sz w:val="32"/>
          <w:szCs w:val="32"/>
        </w:rPr>
        <w:t>日</w:t>
      </w:r>
    </w:p>
    <w:p w:rsidR="003835C9" w:rsidRDefault="003835C9">
      <w:pPr>
        <w:rPr>
          <w:rFonts w:ascii="仿宋" w:eastAsia="仿宋" w:hAnsi="仿宋" w:cs="宋体"/>
          <w:color w:val="000000"/>
          <w:sz w:val="32"/>
          <w:szCs w:val="32"/>
        </w:rPr>
      </w:pPr>
    </w:p>
    <w:p w:rsidR="003835C9" w:rsidRDefault="003835C9">
      <w:pPr>
        <w:rPr>
          <w:rFonts w:ascii="仿宋" w:eastAsia="仿宋" w:hAnsi="仿宋" w:cs="宋体"/>
          <w:color w:val="000000"/>
          <w:sz w:val="32"/>
          <w:szCs w:val="32"/>
        </w:rPr>
      </w:pPr>
    </w:p>
    <w:p w:rsidR="003835C9" w:rsidRDefault="003835C9">
      <w:pPr>
        <w:rPr>
          <w:rFonts w:ascii="仿宋" w:eastAsia="仿宋" w:hAnsi="仿宋" w:cs="宋体"/>
          <w:color w:val="000000"/>
          <w:sz w:val="32"/>
          <w:szCs w:val="32"/>
        </w:rPr>
      </w:pPr>
    </w:p>
    <w:p w:rsidR="003835C9" w:rsidRDefault="003835C9">
      <w:pPr>
        <w:rPr>
          <w:rFonts w:ascii="仿宋" w:eastAsia="仿宋" w:hAnsi="仿宋" w:cs="宋体"/>
          <w:color w:val="000000"/>
          <w:sz w:val="32"/>
          <w:szCs w:val="32"/>
        </w:rPr>
      </w:pPr>
    </w:p>
    <w:p w:rsidR="003835C9" w:rsidRDefault="003835C9">
      <w:pPr>
        <w:rPr>
          <w:rFonts w:ascii="仿宋" w:eastAsia="仿宋" w:hAnsi="仿宋" w:cs="宋体"/>
          <w:color w:val="000000"/>
          <w:sz w:val="32"/>
          <w:szCs w:val="32"/>
        </w:rPr>
      </w:pPr>
    </w:p>
    <w:p w:rsidR="003835C9" w:rsidRDefault="003835C9">
      <w:pPr>
        <w:rPr>
          <w:rFonts w:ascii="仿宋" w:eastAsia="仿宋" w:hAnsi="仿宋" w:cs="宋体"/>
          <w:color w:val="000000"/>
          <w:sz w:val="32"/>
          <w:szCs w:val="32"/>
        </w:rPr>
      </w:pPr>
    </w:p>
    <w:p w:rsidR="003835C9" w:rsidRDefault="003835C9">
      <w:pPr>
        <w:rPr>
          <w:rFonts w:ascii="仿宋" w:eastAsia="仿宋" w:hAnsi="仿宋" w:cs="宋体"/>
          <w:color w:val="000000"/>
          <w:sz w:val="32"/>
          <w:szCs w:val="32"/>
        </w:rPr>
      </w:pPr>
    </w:p>
    <w:p w:rsidR="003835C9" w:rsidRDefault="003835C9">
      <w:pPr>
        <w:rPr>
          <w:rFonts w:ascii="仿宋" w:eastAsia="仿宋" w:hAnsi="仿宋" w:cs="宋体"/>
          <w:color w:val="000000"/>
          <w:sz w:val="32"/>
          <w:szCs w:val="32"/>
        </w:rPr>
      </w:pPr>
    </w:p>
    <w:p w:rsidR="003835C9" w:rsidRDefault="003835C9">
      <w:pPr>
        <w:rPr>
          <w:rFonts w:ascii="仿宋" w:eastAsia="仿宋" w:hAnsi="仿宋" w:cs="宋体"/>
          <w:color w:val="000000"/>
          <w:sz w:val="32"/>
          <w:szCs w:val="32"/>
        </w:rPr>
      </w:pPr>
    </w:p>
    <w:p w:rsidR="003835C9" w:rsidRDefault="003835C9">
      <w:pPr>
        <w:rPr>
          <w:rFonts w:ascii="仿宋" w:eastAsia="仿宋" w:hAnsi="仿宋" w:cs="宋体"/>
          <w:color w:val="000000"/>
          <w:sz w:val="32"/>
          <w:szCs w:val="32"/>
        </w:rPr>
      </w:pPr>
    </w:p>
    <w:p w:rsidR="003835C9" w:rsidRDefault="003835C9">
      <w:pPr>
        <w:rPr>
          <w:rFonts w:ascii="仿宋" w:eastAsia="仿宋" w:hAnsi="仿宋" w:cs="宋体"/>
          <w:color w:val="000000"/>
          <w:sz w:val="32"/>
          <w:szCs w:val="32"/>
        </w:rPr>
      </w:pPr>
    </w:p>
    <w:p w:rsidR="003835C9" w:rsidRDefault="003835C9">
      <w:pPr>
        <w:rPr>
          <w:rFonts w:ascii="仿宋" w:eastAsia="仿宋" w:hAnsi="仿宋" w:cs="宋体"/>
          <w:color w:val="000000"/>
          <w:sz w:val="32"/>
          <w:szCs w:val="32"/>
        </w:rPr>
      </w:pPr>
    </w:p>
    <w:p w:rsidR="003835C9" w:rsidRDefault="003835C9">
      <w:pPr>
        <w:rPr>
          <w:rFonts w:ascii="仿宋" w:eastAsia="仿宋" w:hAnsi="仿宋" w:cs="宋体"/>
          <w:color w:val="000000"/>
          <w:sz w:val="32"/>
          <w:szCs w:val="32"/>
        </w:rPr>
      </w:pPr>
    </w:p>
    <w:p w:rsidR="003835C9" w:rsidRDefault="00AC7003">
      <w:pPr>
        <w:spacing w:line="560" w:lineRule="exact"/>
        <w:rPr>
          <w:rFonts w:ascii="仿宋" w:eastAsia="仿宋" w:hAnsi="仿宋" w:cs="宋体"/>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40640</wp:posOffset>
                </wp:positionV>
                <wp:extent cx="5346700" cy="12700"/>
                <wp:effectExtent l="0" t="0" r="25400" b="25400"/>
                <wp:wrapNone/>
                <wp:docPr id="5" name="直接连接符 5"/>
                <wp:cNvGraphicFramePr/>
                <a:graphic xmlns:a="http://schemas.openxmlformats.org/drawingml/2006/main">
                  <a:graphicData uri="http://schemas.microsoft.com/office/word/2010/wordprocessingShape">
                    <wps:wsp>
                      <wps:cNvCnPr/>
                      <wps:spPr>
                        <a:xfrm>
                          <a:off x="0" y="0"/>
                          <a:ext cx="5346700" cy="1270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pt;margin-top:3.2pt;height:1pt;width:421pt;z-index:251659264;mso-width-relative:page;mso-height-relative:page;" filled="f" stroked="t" coordsize="21600,21600" o:gfxdata="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YLd0dUAAAAFAQAADwAAAAAAAAABACAAAAAiAAAAZHJzL2Rvd25yZXYueG1sUEsBAhQA&#10;FAAAAAgAh07iQKYX2xf1AQAA2AMAAA4AAAAAAAAAAQAgAAAAJAEAAGRycy9lMm9Eb2MueG1sUEsF&#10;BgAAAAAGAAYAWQEAAIsFAAAAAA==&#10;">
                <v:fill on="f" focussize="0,0"/>
                <v:stroke weight="1pt" color="#000000" miterlimit="8" joinstyle="miter"/>
                <v:imagedata o:title=""/>
                <o:lock v:ext="edit" aspectratio="f"/>
              </v:line>
            </w:pict>
          </mc:Fallback>
        </mc:AlternateContent>
      </w:r>
      <w:r>
        <w:rPr>
          <w:rFonts w:ascii="仿宋" w:eastAsia="仿宋" w:hAnsi="仿宋" w:cs="宋体" w:hint="eastAsia"/>
          <w:sz w:val="28"/>
          <w:szCs w:val="28"/>
        </w:rPr>
        <w:t>报：学校行政班子成员</w:t>
      </w:r>
    </w:p>
    <w:p w:rsidR="003835C9" w:rsidRDefault="00AC7003">
      <w:pPr>
        <w:spacing w:line="560" w:lineRule="exact"/>
        <w:rPr>
          <w:rFonts w:ascii="仿宋" w:eastAsia="仿宋" w:hAnsi="仿宋" w:cs="宋体"/>
          <w:sz w:val="28"/>
          <w:szCs w:val="28"/>
        </w:rPr>
      </w:pPr>
      <w:r>
        <w:rPr>
          <w:rFonts w:ascii="仿宋" w:eastAsia="仿宋" w:hAnsi="仿宋" w:cs="宋体" w:hint="eastAsia"/>
          <w:sz w:val="28"/>
          <w:szCs w:val="28"/>
        </w:rPr>
        <w:t>发：各部门（处室），各分校、学习中心</w:t>
      </w:r>
    </w:p>
    <w:p w:rsidR="003835C9" w:rsidRDefault="00AC7003">
      <w:pPr>
        <w:spacing w:line="560" w:lineRule="exact"/>
        <w:rPr>
          <w:rFonts w:ascii="仿宋" w:eastAsia="仿宋" w:hAnsi="仿宋" w:cs="宋体"/>
          <w:color w:val="000000"/>
          <w:sz w:val="28"/>
          <w:szCs w:val="28"/>
        </w:rPr>
      </w:pPr>
      <w:r>
        <w:rPr>
          <w:rFonts w:ascii="仿宋" w:eastAsia="仿宋" w:hAnsi="仿宋" w:cs="宋体" w:hint="eastAsia"/>
          <w:color w:val="000000"/>
          <w:sz w:val="28"/>
          <w:szCs w:val="28"/>
        </w:rPr>
        <w:t>审签：张辉</w:t>
      </w:r>
      <w:r>
        <w:rPr>
          <w:rFonts w:ascii="仿宋" w:eastAsia="仿宋" w:hAnsi="仿宋" w:cs="宋体" w:hint="eastAsia"/>
          <w:color w:val="000000"/>
          <w:sz w:val="28"/>
          <w:szCs w:val="28"/>
        </w:rPr>
        <w:t xml:space="preserve"> </w:t>
      </w:r>
      <w:r>
        <w:rPr>
          <w:rFonts w:ascii="仿宋" w:eastAsia="仿宋" w:hAnsi="仿宋" w:cs="宋体"/>
          <w:color w:val="000000"/>
          <w:sz w:val="28"/>
          <w:szCs w:val="28"/>
        </w:rPr>
        <w:t xml:space="preserve">        </w:t>
      </w:r>
      <w:r>
        <w:rPr>
          <w:rFonts w:ascii="仿宋" w:eastAsia="仿宋" w:hAnsi="仿宋" w:cs="宋体" w:hint="eastAsia"/>
          <w:color w:val="000000"/>
          <w:sz w:val="28"/>
          <w:szCs w:val="28"/>
        </w:rPr>
        <w:t xml:space="preserve"> </w:t>
      </w:r>
      <w:r>
        <w:rPr>
          <w:rFonts w:ascii="仿宋" w:eastAsia="仿宋" w:hAnsi="仿宋" w:cs="宋体" w:hint="eastAsia"/>
          <w:color w:val="000000"/>
          <w:sz w:val="28"/>
          <w:szCs w:val="28"/>
        </w:rPr>
        <w:t>审核：张玉彪</w:t>
      </w:r>
      <w:r>
        <w:rPr>
          <w:rFonts w:ascii="仿宋" w:eastAsia="仿宋" w:hAnsi="仿宋" w:cs="宋体" w:hint="eastAsia"/>
          <w:color w:val="000000"/>
          <w:sz w:val="28"/>
          <w:szCs w:val="28"/>
        </w:rPr>
        <w:t xml:space="preserve"> </w:t>
      </w:r>
      <w:r>
        <w:rPr>
          <w:rFonts w:ascii="仿宋" w:eastAsia="仿宋" w:hAnsi="仿宋" w:cs="宋体"/>
          <w:color w:val="000000"/>
          <w:sz w:val="28"/>
          <w:szCs w:val="28"/>
        </w:rPr>
        <w:t xml:space="preserve">         </w:t>
      </w:r>
      <w:r>
        <w:rPr>
          <w:rFonts w:ascii="仿宋" w:eastAsia="仿宋" w:hAnsi="仿宋" w:cs="宋体" w:hint="eastAsia"/>
          <w:color w:val="000000"/>
          <w:sz w:val="28"/>
          <w:szCs w:val="28"/>
        </w:rPr>
        <w:t>责编：</w:t>
      </w: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5346700" cy="12700"/>
                <wp:effectExtent l="0" t="0" r="25400" b="25400"/>
                <wp:wrapNone/>
                <wp:docPr id="9" name="直接连接符 9"/>
                <wp:cNvGraphicFramePr/>
                <a:graphic xmlns:a="http://schemas.openxmlformats.org/drawingml/2006/main">
                  <a:graphicData uri="http://schemas.microsoft.com/office/word/2010/wordprocessingShape">
                    <wps:wsp>
                      <wps:cNvCnPr/>
                      <wps:spPr>
                        <a:xfrm>
                          <a:off x="0" y="0"/>
                          <a:ext cx="5346700" cy="1270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0.05pt;height:1pt;width:421pt;z-index:251661312;mso-width-relative:page;mso-height-relative:page;" filled="f" stroked="t" coordsize="21600,21600" o:gfxdata="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ujIFR1AAAAAQBAAAPAAAAAAAAAAEAIAAAACIAAABkcnMvZG93bnJldi54bWxQSwECFAAU&#10;AAAACACHTuJAHRxbCPUBAADYAwAADgAAAAAAAAABACAAAAAjAQAAZHJzL2Uyb0RvYy54bWxQSwUG&#10;AAAAAAYABgBZAQAAigUAAAAA&#10;">
                <v:fill on="f" focussize="0,0"/>
                <v:stroke weight="1pt" color="#000000" miterlimit="8" joinstyle="miter"/>
                <v:imagedata o:title=""/>
                <o:lock v:ext="edit" aspectratio="f"/>
              </v:line>
            </w:pict>
          </mc:Fallback>
        </mc:AlternateContent>
      </w:r>
      <w:r>
        <w:rPr>
          <w:rFonts w:ascii="仿宋" w:eastAsia="仿宋" w:hAnsi="仿宋" w:cs="宋体" w:hint="eastAsia"/>
          <w:color w:val="000000"/>
          <w:sz w:val="28"/>
          <w:szCs w:val="28"/>
        </w:rPr>
        <w:t>杨洪成</w:t>
      </w:r>
    </w:p>
    <w:p w:rsidR="003835C9" w:rsidRDefault="00AC7003">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102235</wp:posOffset>
                </wp:positionV>
                <wp:extent cx="5346700" cy="12700"/>
                <wp:effectExtent l="0" t="0" r="25400" b="25400"/>
                <wp:wrapNone/>
                <wp:docPr id="10" name="直接连接符 10"/>
                <wp:cNvGraphicFramePr/>
                <a:graphic xmlns:a="http://schemas.openxmlformats.org/drawingml/2006/main">
                  <a:graphicData uri="http://schemas.microsoft.com/office/word/2010/wordprocessingShape">
                    <wps:wsp>
                      <wps:cNvCnPr/>
                      <wps:spPr>
                        <a:xfrm>
                          <a:off x="0" y="0"/>
                          <a:ext cx="5346700" cy="1270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top:8.05pt;height:1pt;width:421pt;mso-position-horizontal:left;mso-position-horizontal-relative:margin;z-index:251660288;mso-width-relative:page;mso-height-relative:page;" filled="f" stroked="t" coordsize="21600,21600" o:gfxdata="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zOJidYAAAAGAQAADwAAAAAAAAABACAAAAAiAAAAZHJzL2Rvd25yZXYueG1sUEsBAhQA&#10;FAAAAAgAh07iQMCwXED0AQAA2gMAAA4AAAAAAAAAAQAgAAAAJQEAAGRycy9lMm9Eb2MueG1sUEsF&#10;BgAAAAAGAAYAWQEAAIsFAAAAAA==&#10;">
                <v:fill on="f" focussize="0,0"/>
                <v:stroke weight="1pt" color="#000000" miterlimit="8" joinstyle="miter"/>
                <v:imagedata o:title=""/>
                <o:lock v:ext="edit" aspectratio="f"/>
              </v:line>
            </w:pict>
          </mc:Fallback>
        </mc:AlternateContent>
      </w:r>
    </w:p>
    <w:sectPr w:rsidR="003835C9">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charset w:val="86"/>
    <w:family w:val="auto"/>
    <w:pitch w:val="default"/>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mYzBjMzg3NjRjNTQ0YmVhNTFmZmU3NWY4YzlhOGIifQ=="/>
  </w:docVars>
  <w:rsids>
    <w:rsidRoot w:val="000307F8"/>
    <w:rsid w:val="000307F8"/>
    <w:rsid w:val="000404CF"/>
    <w:rsid w:val="00053B42"/>
    <w:rsid w:val="00054764"/>
    <w:rsid w:val="00063CA0"/>
    <w:rsid w:val="00071022"/>
    <w:rsid w:val="000900F3"/>
    <w:rsid w:val="000A7009"/>
    <w:rsid w:val="000B3FEA"/>
    <w:rsid w:val="000F3DA2"/>
    <w:rsid w:val="00117089"/>
    <w:rsid w:val="001327A5"/>
    <w:rsid w:val="00137BC7"/>
    <w:rsid w:val="00197D6B"/>
    <w:rsid w:val="001D4C69"/>
    <w:rsid w:val="001F21AA"/>
    <w:rsid w:val="001F2E59"/>
    <w:rsid w:val="00250C68"/>
    <w:rsid w:val="00270E64"/>
    <w:rsid w:val="00291C61"/>
    <w:rsid w:val="0029246F"/>
    <w:rsid w:val="00337CB0"/>
    <w:rsid w:val="003835C9"/>
    <w:rsid w:val="003A1A83"/>
    <w:rsid w:val="003A24C3"/>
    <w:rsid w:val="003C0078"/>
    <w:rsid w:val="00442A06"/>
    <w:rsid w:val="0052156A"/>
    <w:rsid w:val="005475A0"/>
    <w:rsid w:val="0056057A"/>
    <w:rsid w:val="00583FC1"/>
    <w:rsid w:val="005B1AC3"/>
    <w:rsid w:val="005B7EC5"/>
    <w:rsid w:val="005C47E4"/>
    <w:rsid w:val="005C498B"/>
    <w:rsid w:val="006028AF"/>
    <w:rsid w:val="00610256"/>
    <w:rsid w:val="0061330C"/>
    <w:rsid w:val="006173A7"/>
    <w:rsid w:val="0065566C"/>
    <w:rsid w:val="006915C1"/>
    <w:rsid w:val="006B7127"/>
    <w:rsid w:val="006E6E39"/>
    <w:rsid w:val="006F5B65"/>
    <w:rsid w:val="00705CFC"/>
    <w:rsid w:val="00743F95"/>
    <w:rsid w:val="007579F5"/>
    <w:rsid w:val="00763E34"/>
    <w:rsid w:val="007A73D8"/>
    <w:rsid w:val="007D2345"/>
    <w:rsid w:val="007D3EEE"/>
    <w:rsid w:val="007D42E3"/>
    <w:rsid w:val="007D5783"/>
    <w:rsid w:val="008B5F9F"/>
    <w:rsid w:val="008F2D23"/>
    <w:rsid w:val="00914575"/>
    <w:rsid w:val="0092708D"/>
    <w:rsid w:val="0095177E"/>
    <w:rsid w:val="0099707E"/>
    <w:rsid w:val="009C1DBF"/>
    <w:rsid w:val="009F4094"/>
    <w:rsid w:val="00A25B44"/>
    <w:rsid w:val="00A437AB"/>
    <w:rsid w:val="00A52E90"/>
    <w:rsid w:val="00A9698D"/>
    <w:rsid w:val="00A97BEB"/>
    <w:rsid w:val="00AB1502"/>
    <w:rsid w:val="00AC5A13"/>
    <w:rsid w:val="00AC7003"/>
    <w:rsid w:val="00AF14FF"/>
    <w:rsid w:val="00B30AC0"/>
    <w:rsid w:val="00B61228"/>
    <w:rsid w:val="00BD1B09"/>
    <w:rsid w:val="00BE2F7F"/>
    <w:rsid w:val="00BF4FD8"/>
    <w:rsid w:val="00C1273F"/>
    <w:rsid w:val="00C27E43"/>
    <w:rsid w:val="00C46734"/>
    <w:rsid w:val="00C73906"/>
    <w:rsid w:val="00C76151"/>
    <w:rsid w:val="00D63EB5"/>
    <w:rsid w:val="00D95CE2"/>
    <w:rsid w:val="00DA12A1"/>
    <w:rsid w:val="00DB56B0"/>
    <w:rsid w:val="00DE28E3"/>
    <w:rsid w:val="00E07D0D"/>
    <w:rsid w:val="00E42D49"/>
    <w:rsid w:val="00E92C86"/>
    <w:rsid w:val="00EB7F01"/>
    <w:rsid w:val="00EC5370"/>
    <w:rsid w:val="00F06286"/>
    <w:rsid w:val="00F35278"/>
    <w:rsid w:val="00F42B61"/>
    <w:rsid w:val="00F503B2"/>
    <w:rsid w:val="00FA61CF"/>
    <w:rsid w:val="00FE179F"/>
    <w:rsid w:val="13DF2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6">
    <w:name w:val="List Paragraph"/>
    <w:basedOn w:val="a"/>
    <w:uiPriority w:val="99"/>
    <w:qFormat/>
    <w:pPr>
      <w:ind w:firstLineChars="200" w:firstLine="420"/>
    </w:pPr>
  </w:style>
  <w:style w:type="character" w:customStyle="1" w:styleId="Char">
    <w:name w:val="批注框文本 Char"/>
    <w:basedOn w:val="a0"/>
    <w:link w:val="a3"/>
    <w:uiPriority w:val="99"/>
    <w:semiHidden/>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styleId="a6">
    <w:name w:val="List Paragraph"/>
    <w:basedOn w:val="a"/>
    <w:uiPriority w:val="99"/>
    <w:qFormat/>
    <w:pPr>
      <w:ind w:firstLineChars="200" w:firstLine="420"/>
    </w:pPr>
  </w:style>
  <w:style w:type="character" w:customStyle="1" w:styleId="Char">
    <w:name w:val="批注框文本 Char"/>
    <w:basedOn w:val="a0"/>
    <w:link w:val="a3"/>
    <w:uiPriority w:val="99"/>
    <w:semiHidden/>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390</Words>
  <Characters>2223</Characters>
  <Application>Microsoft Office Word</Application>
  <DocSecurity>0</DocSecurity>
  <Lines>18</Lines>
  <Paragraphs>5</Paragraphs>
  <ScaleCrop>false</ScaleCrop>
  <Company>Win</Company>
  <LinksUpToDate>false</LinksUpToDate>
  <CharactersWithSpaces>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2024-05-07T00:30:00Z</dcterms:created>
  <dcterms:modified xsi:type="dcterms:W3CDTF">2024-05-15T02:38:00Z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FCC01327323347A9BE5CD6E34DC968FB_12</vt:lpwstr>
  </property>
</Properties>
</file>