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10" w:rsidRDefault="00277A10" w:rsidP="00277A10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-34"/>
          <w:kern w:val="10"/>
        </w:rPr>
      </w:pPr>
    </w:p>
    <w:p w:rsidR="00277A10" w:rsidRDefault="00277A10" w:rsidP="00277A10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136"/>
          <w:kern w:val="0"/>
          <w:position w:val="34"/>
          <w:sz w:val="100"/>
          <w:szCs w:val="100"/>
        </w:rPr>
      </w:pPr>
      <w:r>
        <w:rPr>
          <w:rFonts w:ascii="华文中宋" w:eastAsia="华文中宋" w:hAnsi="华文中宋" w:hint="eastAsia"/>
          <w:b/>
          <w:color w:val="FF0000"/>
          <w:spacing w:val="136"/>
          <w:kern w:val="0"/>
          <w:position w:val="34"/>
          <w:sz w:val="100"/>
          <w:szCs w:val="100"/>
        </w:rPr>
        <w:t>长春开放大学</w:t>
      </w:r>
    </w:p>
    <w:p w:rsidR="00277A10" w:rsidRDefault="00277A10" w:rsidP="00277A10">
      <w:pPr>
        <w:rPr>
          <w:rFonts w:ascii="仿宋_GB2312" w:eastAsia="仿宋_GB2312"/>
          <w:color w:val="000000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9EF99" wp14:editId="42799AF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43600" cy="0"/>
                <wp:effectExtent l="0" t="6350" r="0" b="6350"/>
                <wp:wrapNone/>
                <wp:docPr id="1" name="直接连接符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" strokecolor="red" strokeweight="1pt">
                <o:lock v:ext="edit" aspectratio="t"/>
              </v:line>
            </w:pict>
          </mc:Fallback>
        </mc:AlternateContent>
      </w:r>
    </w:p>
    <w:p w:rsidR="00C517AE" w:rsidRDefault="003061CD">
      <w:pPr>
        <w:spacing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关于</w:t>
      </w:r>
      <w:r w:rsidR="006D4204">
        <w:rPr>
          <w:rFonts w:ascii="方正小标宋简体" w:eastAsia="方正小标宋简体" w:hAnsi="宋体" w:hint="eastAsia"/>
          <w:b/>
          <w:sz w:val="44"/>
          <w:szCs w:val="44"/>
        </w:rPr>
        <w:t>2026春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季学期网上教学工作安排</w:t>
      </w:r>
    </w:p>
    <w:p w:rsidR="00C517AE" w:rsidRDefault="003061CD">
      <w:pPr>
        <w:spacing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的通知</w:t>
      </w:r>
    </w:p>
    <w:p w:rsidR="00C517AE" w:rsidRDefault="003061CD">
      <w:pPr>
        <w:tabs>
          <w:tab w:val="left" w:pos="6813"/>
        </w:tabs>
        <w:spacing w:line="500" w:lineRule="exact"/>
        <w:jc w:val="left"/>
        <w:rPr>
          <w:rFonts w:ascii="宋体" w:hAnsi="宋体" w:cs="宋体"/>
          <w:b/>
          <w:sz w:val="44"/>
          <w:szCs w:val="44"/>
        </w:rPr>
      </w:pPr>
      <w:r>
        <w:rPr>
          <w:rFonts w:ascii="仿宋_GB2312" w:hAnsi="仿宋_GB2312" w:cs="仿宋_GB2312" w:hint="eastAsia"/>
          <w:b/>
          <w:sz w:val="44"/>
          <w:szCs w:val="44"/>
        </w:rPr>
        <w:tab/>
      </w:r>
    </w:p>
    <w:p w:rsidR="00C517AE" w:rsidRDefault="003061CD">
      <w:pPr>
        <w:spacing w:line="360" w:lineRule="auto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各教学系、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思政部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、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各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学习中心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：</w:t>
      </w:r>
    </w:p>
    <w:p w:rsidR="00C517AE" w:rsidRDefault="003061CD">
      <w:pPr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t>为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规范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网上教学工作，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有效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落实教学过程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，提升我校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网上教学质量，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根据国家开放大学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数智赋能一体化协同推进开放大学教育教学综合改革实施意见》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《关于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2026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年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春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季学期网上教学工作安排的通知》及《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国家开放大学开放教育教学过程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管理规范（试行）》《长春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开放大学开放教育教学过程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管理规范（试行）》并结合我校实际，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将202</w:t>
      </w:r>
      <w:r w:rsidR="00415A55">
        <w:rPr>
          <w:rFonts w:ascii="仿宋_GB2312" w:eastAsia="仿宋_GB2312" w:hAnsi="Calibri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年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春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季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学期网上教学工作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相关事宜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通知如下：</w:t>
      </w:r>
    </w:p>
    <w:p w:rsidR="00C517AE" w:rsidRDefault="003061CD">
      <w:pPr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一、网上教学资源建设及更新工作安排</w:t>
      </w:r>
    </w:p>
    <w:p w:rsidR="00C517AE" w:rsidRDefault="003061CD">
      <w:pPr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课程责任教师须在课程开课前根据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《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长春开放大学</w:t>
      </w:r>
    </w:p>
    <w:p w:rsidR="00C517AE" w:rsidRDefault="003061CD">
      <w:pPr>
        <w:widowControl/>
        <w:spacing w:line="360" w:lineRule="auto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开放教育网上教学工作规范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》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及教学需要在国开学习网上对网上教学资源进行更新和维护。国开学习网上已有资源的课程，课程责任教师可根据教学需要对课程学习资源进行更新和维护。202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年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春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 xml:space="preserve">季学期课程部署截止时间为 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3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月</w:t>
      </w:r>
      <w:r w:rsidR="001F10EE">
        <w:rPr>
          <w:rFonts w:ascii="仿宋_GB2312" w:eastAsia="仿宋_GB2312" w:hAnsi="Calibri" w:cs="仿宋_GB2312" w:hint="eastAsia"/>
          <w:sz w:val="32"/>
          <w:szCs w:val="32"/>
          <w:lang w:bidi="ar"/>
        </w:rPr>
        <w:t>15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日，所有课程均须于该时间前完成课程部署及资源更新（考前辅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lastRenderedPageBreak/>
        <w:t>导除外），以免影响学生学习。课程学习资源须包含有效、适量的考前辅导材料，为学生复习备考提供必要指导。本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学期国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开学习网网上教学资源栏目的建设见附件1</w:t>
      </w:r>
      <w:r w:rsid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。</w:t>
      </w:r>
    </w:p>
    <w:p w:rsidR="00C517AE" w:rsidRDefault="003061CD">
      <w:pPr>
        <w:spacing w:line="360" w:lineRule="auto"/>
        <w:ind w:firstLine="5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二、网络教学团队组建及运行</w:t>
      </w:r>
    </w:p>
    <w:p w:rsidR="00C517AE" w:rsidRDefault="003061CD">
      <w:pPr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国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开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核心</w:t>
      </w:r>
      <w:proofErr w:type="gramEnd"/>
      <w:r>
        <w:rPr>
          <w:rFonts w:ascii="仿宋_GB2312" w:eastAsia="仿宋_GB2312" w:hAnsi="Calibri" w:cs="仿宋_GB2312"/>
          <w:sz w:val="32"/>
          <w:szCs w:val="32"/>
          <w:lang w:bidi="ar"/>
        </w:rPr>
        <w:t>团队成员将获得部分主持教师权限，登录教师空间后，任教课程栏会增加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“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主持教师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”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角色的任教课程，可以查看各分部自建网上资源建设情况、网上活动组织情况、学生</w:t>
      </w:r>
      <w:proofErr w:type="gramStart"/>
      <w:r>
        <w:rPr>
          <w:rFonts w:ascii="仿宋_GB2312" w:eastAsia="仿宋_GB2312" w:hAnsi="Calibri" w:cs="仿宋_GB2312"/>
          <w:sz w:val="32"/>
          <w:szCs w:val="32"/>
          <w:lang w:bidi="ar"/>
        </w:rPr>
        <w:t>形考任务</w:t>
      </w:r>
      <w:proofErr w:type="gramEnd"/>
      <w:r>
        <w:rPr>
          <w:rFonts w:ascii="仿宋_GB2312" w:eastAsia="仿宋_GB2312" w:hAnsi="Calibri" w:cs="仿宋_GB2312"/>
          <w:sz w:val="32"/>
          <w:szCs w:val="32"/>
          <w:lang w:bidi="ar"/>
        </w:rPr>
        <w:t>提交情况以及教师</w:t>
      </w:r>
      <w:proofErr w:type="gramStart"/>
      <w:r>
        <w:rPr>
          <w:rFonts w:ascii="仿宋_GB2312" w:eastAsia="仿宋_GB2312" w:hAnsi="Calibri" w:cs="仿宋_GB2312"/>
          <w:sz w:val="32"/>
          <w:szCs w:val="32"/>
          <w:lang w:bidi="ar"/>
        </w:rPr>
        <w:t>形考任务</w:t>
      </w:r>
      <w:proofErr w:type="gramEnd"/>
      <w:r>
        <w:rPr>
          <w:rFonts w:ascii="仿宋_GB2312" w:eastAsia="仿宋_GB2312" w:hAnsi="Calibri" w:cs="仿宋_GB2312"/>
          <w:sz w:val="32"/>
          <w:szCs w:val="32"/>
          <w:lang w:bidi="ar"/>
        </w:rPr>
        <w:t>批阅情况。</w:t>
      </w:r>
    </w:p>
    <w:p w:rsidR="00C517AE" w:rsidRDefault="003061CD">
      <w:pPr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各教学系、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思政部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按“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网络教学团队建设管理办法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”要求建设网络教学团队（包括网络教学实施团队和自建课程网络教学团队），各分校、学习中心按学校要求落实课程团队辅导教师。课程责任教师负责教学团队的建设规划、组织教学运行、并与课程教学核心团队的成员建立日常的教学业务联系，积极组织课程团队成员开展课程网络教学工作。</w:t>
      </w:r>
    </w:p>
    <w:p w:rsidR="00C517AE" w:rsidRDefault="003061CD">
      <w:pPr>
        <w:spacing w:line="360" w:lineRule="auto"/>
        <w:ind w:firstLine="5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三、网上直播教学活动工作安排</w:t>
      </w:r>
    </w:p>
    <w:p w:rsidR="00C517AE" w:rsidRDefault="003061CD">
      <w:pPr>
        <w:spacing w:line="360" w:lineRule="auto"/>
        <w:ind w:firstLine="5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1.网上直播教学活动</w:t>
      </w:r>
    </w:p>
    <w:p w:rsidR="00C517AE" w:rsidRDefault="003061CD" w:rsidP="0026701C">
      <w:pPr>
        <w:spacing w:line="360" w:lineRule="auto"/>
        <w:ind w:firstLine="5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t xml:space="preserve"> 202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年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春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季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学期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继续利用国开云教室（小鱼易连）面向全系统的网上直播教学活动</w:t>
      </w:r>
      <w:r w:rsidR="0026701C">
        <w:rPr>
          <w:rFonts w:ascii="仿宋_GB2312" w:eastAsia="仿宋_GB2312" w:hAnsi="Calibri" w:cs="仿宋_GB2312" w:hint="eastAsia"/>
          <w:sz w:val="32"/>
          <w:szCs w:val="32"/>
          <w:lang w:bidi="ar"/>
        </w:rPr>
        <w:t>，并按照</w:t>
      </w:r>
      <w:r w:rsidR="0026701C" w:rsidRPr="0026701C">
        <w:rPr>
          <w:rFonts w:ascii="仿宋_GB2312" w:eastAsia="仿宋_GB2312" w:hAnsi="Calibri" w:cs="仿宋_GB2312" w:hint="eastAsia"/>
          <w:sz w:val="32"/>
          <w:szCs w:val="32"/>
          <w:lang w:bidi="ar"/>
        </w:rPr>
        <w:t>《国家开放大学直播教学管理规范（试行）》（</w:t>
      </w:r>
      <w:proofErr w:type="gramStart"/>
      <w:r w:rsidR="0026701C" w:rsidRPr="0026701C">
        <w:rPr>
          <w:rFonts w:ascii="仿宋_GB2312" w:eastAsia="仿宋_GB2312" w:hAnsi="Calibri" w:cs="仿宋_GB2312" w:hint="eastAsia"/>
          <w:sz w:val="32"/>
          <w:szCs w:val="32"/>
          <w:lang w:bidi="ar"/>
        </w:rPr>
        <w:t>国开教〔2025〕</w:t>
      </w:r>
      <w:proofErr w:type="gramEnd"/>
      <w:r w:rsidR="0026701C" w:rsidRPr="0026701C">
        <w:rPr>
          <w:rFonts w:ascii="仿宋_GB2312" w:eastAsia="仿宋_GB2312" w:hAnsi="Calibri" w:cs="仿宋_GB2312" w:hint="eastAsia"/>
          <w:sz w:val="32"/>
          <w:szCs w:val="32"/>
          <w:lang w:bidi="ar"/>
        </w:rPr>
        <w:t>2 号）</w:t>
      </w:r>
      <w:r w:rsidR="0026701C">
        <w:rPr>
          <w:rFonts w:ascii="仿宋_GB2312" w:eastAsia="仿宋_GB2312" w:hAnsi="Calibri" w:cs="仿宋_GB2312" w:hint="eastAsia"/>
          <w:sz w:val="32"/>
          <w:szCs w:val="32"/>
          <w:lang w:bidi="ar"/>
        </w:rPr>
        <w:t>高质量完成直播教学工作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。</w:t>
      </w:r>
    </w:p>
    <w:p w:rsidR="00C517AE" w:rsidRDefault="003061CD">
      <w:pPr>
        <w:numPr>
          <w:ilvl w:val="255"/>
          <w:numId w:val="0"/>
        </w:numPr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t>网上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直播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教学每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节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时长为40分钟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，直播课PPT背景必须有长春开放大学标识。为保障学生学习效果，同一专业的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lastRenderedPageBreak/>
        <w:t>网上直播教学不得安排在同一时间段。任课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教师须按时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开展网上直播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教学，坚决杜绝迟到早退、忘记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网上直播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教学等教学事故的发生。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 xml:space="preserve">教师应尽量避免修改直播教学的时间，如遇特殊情况需调整，请在直播开始前 3 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个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工作日以上提交申请，经三系一部负责人同意，教务科研处备案，报国开后予以调整。</w:t>
      </w:r>
    </w:p>
    <w:p w:rsidR="00C517AE" w:rsidRDefault="003061CD">
      <w:pPr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各分校、学习中心要积极开展和参与网上直播教学，同时要组织学生收看课程直播教学。直播教学的课程及具体时间教务科研处汇总后发布。</w:t>
      </w:r>
    </w:p>
    <w:p w:rsidR="00C517AE" w:rsidRDefault="003061CD">
      <w:pPr>
        <w:numPr>
          <w:ilvl w:val="0"/>
          <w:numId w:val="1"/>
        </w:numPr>
        <w:spacing w:line="360" w:lineRule="auto"/>
        <w:ind w:firstLine="56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网上实时教学工作安排</w:t>
      </w:r>
    </w:p>
    <w:p w:rsidR="00C517AE" w:rsidRDefault="003061CD">
      <w:pPr>
        <w:spacing w:line="360" w:lineRule="auto"/>
        <w:ind w:firstLine="5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课程责任教师按《长春开放大学开放教育网上教学工作规范》面向全系统开展2次实时教学。各教学系、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思政部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在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3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月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2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5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日前填写“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2026春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季学期网上实时教学活动一览表”（附件</w:t>
      </w:r>
      <w:r w:rsidR="007A2189">
        <w:rPr>
          <w:rFonts w:ascii="仿宋_GB2312" w:eastAsia="仿宋_GB2312" w:hAnsi="Calibri" w:cs="仿宋_GB2312" w:hint="eastAsia"/>
          <w:sz w:val="32"/>
          <w:szCs w:val="32"/>
          <w:lang w:bidi="ar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），教务科研处汇总后发布，各分校、学习中心组织学生参加。同时各分校、学习中心需针对所开设的课程组织网上教学和辅导活动。网上实时教学活动结束后请各位教师填写“国开学习网网上实时教学活动情况记录表”（附件</w:t>
      </w:r>
      <w:r w:rsidR="007A2189">
        <w:rPr>
          <w:rFonts w:ascii="仿宋_GB2312" w:eastAsia="仿宋_GB2312" w:hAnsi="Calibri" w:cs="仿宋_GB2312" w:hint="eastAsia"/>
          <w:sz w:val="32"/>
          <w:szCs w:val="32"/>
          <w:lang w:bidi="ar"/>
        </w:rPr>
        <w:t>3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）并于网上实时教学活动结束一周内上交所属三系一部审阅存档。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五、课程注册工作安排</w:t>
      </w:r>
    </w:p>
    <w:p w:rsidR="00C517AE" w:rsidRDefault="0017268E" w:rsidP="0017268E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课程注册是开展教学活动、报考、核算学费、征订教材等工作的基础和依据。为保障教学和管理工作有序运行，</w:t>
      </w:r>
      <w:r w:rsidR="003061CD">
        <w:rPr>
          <w:rFonts w:ascii="仿宋_GB2312" w:eastAsia="仿宋_GB2312" w:hAnsi="Calibri" w:cs="仿宋_GB2312" w:hint="eastAsia"/>
          <w:sz w:val="32"/>
          <w:szCs w:val="32"/>
          <w:lang w:bidi="ar"/>
        </w:rPr>
        <w:t>各</w:t>
      </w:r>
      <w:r w:rsidR="003061CD">
        <w:rPr>
          <w:rFonts w:ascii="仿宋_GB2312" w:eastAsia="仿宋_GB2312" w:hAnsi="Calibri" w:cs="仿宋_GB2312" w:hint="eastAsia"/>
          <w:sz w:val="32"/>
          <w:szCs w:val="32"/>
          <w:lang w:bidi="ar"/>
        </w:rPr>
        <w:lastRenderedPageBreak/>
        <w:t>分校、学习中心须严格按照时间要求完成课程注册工作，逾期不再接受补注册。</w:t>
      </w:r>
    </w:p>
    <w:p w:rsidR="006D57F8" w:rsidRDefault="003061CD">
      <w:pPr>
        <w:spacing w:line="360" w:lineRule="auto"/>
        <w:ind w:firstLine="561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1．</w:t>
      </w:r>
      <w:r w:rsidR="0017268E"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各分校、学习中心须于202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6</w:t>
      </w:r>
      <w:r w:rsidR="0017268E"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年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2</w:t>
      </w:r>
      <w:r w:rsidR="0017268E"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月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24</w:t>
      </w:r>
      <w:r w:rsidR="0017268E"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日至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4</w:t>
      </w:r>
      <w:r w:rsidR="0017268E"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月</w:t>
      </w:r>
      <w:r w:rsidR="000921B8">
        <w:rPr>
          <w:rFonts w:ascii="仿宋_GB2312" w:eastAsia="仿宋_GB2312" w:hAnsi="Calibri" w:cs="仿宋_GB2312" w:hint="eastAsia"/>
          <w:sz w:val="32"/>
          <w:szCs w:val="32"/>
          <w:lang w:bidi="ar"/>
        </w:rPr>
        <w:t>8</w:t>
      </w:r>
      <w:r w:rsidR="0017268E"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日在“一平台”教务系统完成开课计划设置，组织2018年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秋</w:t>
      </w:r>
      <w:r w:rsidR="0017268E"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季及以后学期入学且学籍状态为“在籍”的学生完成课程注册及注册确认，</w:t>
      </w:r>
      <w:r w:rsidR="006D57F8" w:rsidRP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逾期不补。</w:t>
      </w:r>
    </w:p>
    <w:p w:rsidR="00C517AE" w:rsidRDefault="003061CD">
      <w:pPr>
        <w:spacing w:line="360" w:lineRule="auto"/>
        <w:ind w:firstLine="561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2．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2026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年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春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季新生数据下发后十个工作日内，各分校、学习中心组织完成新生课程注册。</w:t>
      </w:r>
    </w:p>
    <w:p w:rsidR="0017268E" w:rsidRDefault="003061CD" w:rsidP="0017268E">
      <w:pPr>
        <w:spacing w:line="360" w:lineRule="auto"/>
        <w:ind w:firstLine="561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3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．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各分校、学习中心</w:t>
      </w:r>
      <w:r w:rsidR="0017268E" w:rsidRPr="0017268E">
        <w:rPr>
          <w:rFonts w:ascii="仿宋_GB2312" w:eastAsia="仿宋_GB2312" w:hAnsi="Calibri" w:cs="仿宋_GB2312" w:hint="eastAsia"/>
          <w:sz w:val="32"/>
          <w:szCs w:val="32"/>
          <w:lang w:bidi="ar"/>
        </w:rPr>
        <w:t>须仔细检查学生的课程注册情况，特别是对即将毕业的学生、学籍将满八年有效期的学生，重点检查补修课程、形势与政策课程、基于学习网补考的课程等是否注册，避免因遗漏课程注册、规则外课程注册而影响学生权益。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黑体" w:eastAsia="黑体" w:hAnsi="黑体" w:cs="仿宋_GB2312"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sz w:val="32"/>
          <w:szCs w:val="32"/>
          <w:lang w:bidi="ar"/>
        </w:rPr>
        <w:t>六、其他要求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1．各教学系、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思政部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、各学习中心应高度重视上述工作，根据教学情况统筹安排落实。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2．如有任何疑问、意见或建议，请及时与教务科研处联系。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3．因工作人员失误，导致未能按时、按要求完成上述</w:t>
      </w:r>
    </w:p>
    <w:p w:rsidR="00C517AE" w:rsidRDefault="003061CD">
      <w:pPr>
        <w:spacing w:line="360" w:lineRule="auto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工作的，学校将视情况予以通报批评。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七、联系方式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t>1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.国开学习网资源建设、实时教学、直播教学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lastRenderedPageBreak/>
        <w:t>联系部门：教务科研处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联 系 人：韩书娟  王廷廷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联系电话：0431-82827773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.直播教学技术维护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联系部门：资源建设处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联系人：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阮金波</w:t>
      </w: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联系电话：0431-82827755</w:t>
      </w:r>
    </w:p>
    <w:p w:rsidR="00C517AE" w:rsidRDefault="00C517AE" w:rsidP="00946BBE">
      <w:pPr>
        <w:spacing w:line="360" w:lineRule="auto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</w:p>
    <w:p w:rsidR="00C517AE" w:rsidRDefault="003061CD">
      <w:pPr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附件：1.</w:t>
      </w:r>
      <w:r w:rsidR="006D4204">
        <w:rPr>
          <w:rFonts w:ascii="仿宋_GB2312" w:eastAsia="仿宋_GB2312" w:hAnsi="Calibri" w:cs="仿宋_GB2312"/>
          <w:sz w:val="32"/>
          <w:szCs w:val="32"/>
          <w:lang w:bidi="ar"/>
        </w:rPr>
        <w:t>2026春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季学期网上教学资源建设栏目</w:t>
      </w:r>
    </w:p>
    <w:p w:rsidR="00C517AE" w:rsidRDefault="00F5760D">
      <w:pPr>
        <w:spacing w:line="360" w:lineRule="auto"/>
        <w:ind w:firstLineChars="500" w:firstLine="160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</w:t>
      </w:r>
      <w:r w:rsidR="003061CD">
        <w:rPr>
          <w:rFonts w:ascii="仿宋_GB2312" w:eastAsia="仿宋_GB2312" w:hAnsi="Calibri" w:cs="仿宋_GB2312" w:hint="eastAsia"/>
          <w:sz w:val="32"/>
          <w:szCs w:val="32"/>
          <w:lang w:bidi="ar"/>
        </w:rPr>
        <w:t>.</w:t>
      </w:r>
      <w:r w:rsidR="006D4204">
        <w:rPr>
          <w:rFonts w:ascii="仿宋_GB2312" w:eastAsia="仿宋_GB2312" w:hAnsi="Calibri" w:cs="仿宋_GB2312" w:hint="eastAsia"/>
          <w:sz w:val="32"/>
          <w:szCs w:val="32"/>
          <w:lang w:bidi="ar"/>
        </w:rPr>
        <w:t>2026春</w:t>
      </w:r>
      <w:r w:rsidR="003061CD">
        <w:rPr>
          <w:rFonts w:ascii="仿宋_GB2312" w:eastAsia="仿宋_GB2312" w:hAnsi="Calibri" w:cs="仿宋_GB2312" w:hint="eastAsia"/>
          <w:sz w:val="32"/>
          <w:szCs w:val="32"/>
          <w:lang w:bidi="ar"/>
        </w:rPr>
        <w:t>季学期网上实时教学活动一览表</w:t>
      </w:r>
    </w:p>
    <w:p w:rsidR="00C517AE" w:rsidRPr="0017268E" w:rsidRDefault="00946BBE" w:rsidP="00946BBE">
      <w:pPr>
        <w:spacing w:line="360" w:lineRule="auto"/>
        <w:ind w:firstLineChars="500" w:firstLine="160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3.</w:t>
      </w:r>
      <w:r w:rsidR="003061CD">
        <w:rPr>
          <w:rFonts w:ascii="仿宋_GB2312" w:eastAsia="仿宋_GB2312" w:hAnsi="Calibri" w:cs="仿宋_GB2312" w:hint="eastAsia"/>
          <w:sz w:val="32"/>
          <w:szCs w:val="32"/>
          <w:lang w:bidi="ar"/>
        </w:rPr>
        <w:t>国开学习网网上实时教学活动情况记录表．</w:t>
      </w:r>
    </w:p>
    <w:p w:rsidR="00946BBE" w:rsidRDefault="00946BBE">
      <w:pPr>
        <w:spacing w:line="360" w:lineRule="auto"/>
        <w:ind w:firstLineChars="1700" w:firstLine="54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</w:p>
    <w:p w:rsidR="00946BBE" w:rsidRDefault="00946BBE">
      <w:pPr>
        <w:spacing w:line="360" w:lineRule="auto"/>
        <w:ind w:firstLineChars="1700" w:firstLine="54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</w:p>
    <w:p w:rsidR="00277A10" w:rsidRDefault="00277A10">
      <w:pPr>
        <w:spacing w:line="360" w:lineRule="auto"/>
        <w:ind w:firstLineChars="1700" w:firstLine="54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</w:p>
    <w:p w:rsidR="00C517AE" w:rsidRDefault="003061CD">
      <w:pPr>
        <w:spacing w:line="360" w:lineRule="auto"/>
        <w:ind w:firstLineChars="1700" w:firstLine="54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长春开放大学</w:t>
      </w:r>
    </w:p>
    <w:p w:rsidR="00C517AE" w:rsidRDefault="003061CD">
      <w:pPr>
        <w:spacing w:line="360" w:lineRule="auto"/>
        <w:ind w:firstLine="540"/>
        <w:jc w:val="left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/>
          <w:sz w:val="32"/>
          <w:szCs w:val="32"/>
          <w:lang w:bidi="ar"/>
        </w:rPr>
        <w:t xml:space="preserve">                             202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年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2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月</w:t>
      </w:r>
      <w:r w:rsidR="006D57F8">
        <w:rPr>
          <w:rFonts w:ascii="仿宋_GB2312" w:eastAsia="仿宋_GB2312" w:hAnsi="Calibri" w:cs="仿宋_GB2312" w:hint="eastAsia"/>
          <w:sz w:val="32"/>
          <w:szCs w:val="32"/>
          <w:lang w:bidi="ar"/>
        </w:rPr>
        <w:t>24</w:t>
      </w:r>
      <w:r>
        <w:rPr>
          <w:rFonts w:ascii="仿宋_GB2312" w:eastAsia="仿宋_GB2312" w:hAnsi="Calibri" w:cs="仿宋_GB2312"/>
          <w:sz w:val="32"/>
          <w:szCs w:val="32"/>
          <w:lang w:bidi="ar"/>
        </w:rPr>
        <w:t>日</w:t>
      </w:r>
    </w:p>
    <w:p w:rsidR="00C517AE" w:rsidRDefault="00C517AE">
      <w:pPr>
        <w:tabs>
          <w:tab w:val="left" w:pos="1770"/>
        </w:tabs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77A10" w:rsidRDefault="00277A10">
      <w:pPr>
        <w:tabs>
          <w:tab w:val="left" w:pos="1770"/>
        </w:tabs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77A10" w:rsidRDefault="00277A10">
      <w:pPr>
        <w:tabs>
          <w:tab w:val="left" w:pos="1770"/>
        </w:tabs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77A10" w:rsidRDefault="00277A10">
      <w:pPr>
        <w:tabs>
          <w:tab w:val="left" w:pos="1770"/>
        </w:tabs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77A10" w:rsidRDefault="00277A10">
      <w:pPr>
        <w:tabs>
          <w:tab w:val="left" w:pos="1770"/>
        </w:tabs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77A10" w:rsidRDefault="00277A10">
      <w:pPr>
        <w:tabs>
          <w:tab w:val="left" w:pos="1770"/>
        </w:tabs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77A10" w:rsidRDefault="00277A10">
      <w:pPr>
        <w:tabs>
          <w:tab w:val="left" w:pos="1770"/>
        </w:tabs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277A10" w:rsidRDefault="00277A10">
      <w:pPr>
        <w:tabs>
          <w:tab w:val="left" w:pos="1770"/>
        </w:tabs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BC1618" w:rsidRDefault="003061CD">
      <w:pPr>
        <w:widowControl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附件1：</w:t>
      </w:r>
    </w:p>
    <w:p w:rsidR="00C517AE" w:rsidRPr="00BC1618" w:rsidRDefault="006D4204" w:rsidP="00BC1618">
      <w:pPr>
        <w:widowControl/>
        <w:spacing w:line="360" w:lineRule="auto"/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</w:pPr>
      <w:r w:rsidRPr="00BC1618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2026春</w:t>
      </w:r>
      <w:r w:rsidR="003061CD" w:rsidRPr="00BC1618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季学期</w:t>
      </w:r>
      <w:r w:rsidR="003061CD" w:rsidRPr="00BC1618">
        <w:rPr>
          <w:rFonts w:ascii="仿宋" w:eastAsia="仿宋" w:hAnsi="仿宋" w:cs="仿宋" w:hint="eastAsia"/>
          <w:b/>
          <w:kern w:val="0"/>
          <w:sz w:val="32"/>
          <w:szCs w:val="32"/>
          <w:lang w:bidi="ar"/>
        </w:rPr>
        <w:t>网上教学资源建设栏目（参考）</w:t>
      </w:r>
    </w:p>
    <w:p w:rsidR="00C517AE" w:rsidRDefault="003061CD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统设课在“长春分部自建资源区”下面建设栏目；非统设选修课直接在课程主页建设栏目。具体栏目如下：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一、课程公告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1.网上实时教学活动安排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包括时间、活动内容、参加人员等。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2.在线直播教学（教研）安排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内容包括时间、收看方式、内容、参加人员等。</w:t>
      </w:r>
    </w:p>
    <w:p w:rsidR="00C517AE" w:rsidRDefault="003061CD">
      <w:pPr>
        <w:widowControl/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节日问候语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二、课程导学（非统设选修课建设）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三、教学文件</w:t>
      </w:r>
    </w:p>
    <w:p w:rsidR="00C517AE" w:rsidRDefault="003061CD">
      <w:pPr>
        <w:widowControl/>
        <w:numPr>
          <w:ilvl w:val="0"/>
          <w:numId w:val="3"/>
        </w:num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课程教学大纲（非统设选修课完成）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2.课程说明（选修课完成）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sz w:val="32"/>
          <w:szCs w:val="32"/>
        </w:rPr>
        <w:t>3.课程考核说明（选修课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完成</w:t>
      </w:r>
      <w:r>
        <w:rPr>
          <w:rFonts w:ascii="仿宋" w:eastAsia="仿宋" w:hAnsi="仿宋" w:cs="仿宋_GB2312" w:hint="eastAsia"/>
          <w:sz w:val="32"/>
          <w:szCs w:val="32"/>
        </w:rPr>
        <w:t>）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4.教学实施细则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sz w:val="32"/>
          <w:szCs w:val="32"/>
        </w:rPr>
        <w:t>5.课程设计方案（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非统设</w:t>
      </w:r>
      <w:r>
        <w:rPr>
          <w:rFonts w:ascii="仿宋" w:eastAsia="仿宋" w:hAnsi="仿宋" w:cs="仿宋_GB2312" w:hint="eastAsia"/>
          <w:sz w:val="32"/>
          <w:szCs w:val="32"/>
        </w:rPr>
        <w:t>选修课完成）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6.课程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思政教学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设计</w:t>
      </w:r>
    </w:p>
    <w:p w:rsidR="00C517AE" w:rsidRDefault="003061CD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.教师介绍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其他关于课程教学内容的说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明</w:t>
      </w:r>
    </w:p>
    <w:p w:rsidR="00C517AE" w:rsidRDefault="003061CD">
      <w:pPr>
        <w:widowControl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四、网络教学团队（组建网络教学团队课程完成）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网络教学团队教学设计方案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网络教学团队交流区（利用课程讨论区）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网络教学团队工作总结</w:t>
      </w:r>
    </w:p>
    <w:p w:rsidR="00C517AE" w:rsidRDefault="003061CD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五、课程讨论区</w:t>
      </w:r>
    </w:p>
    <w:p w:rsidR="00C517AE" w:rsidRDefault="003061CD">
      <w:pPr>
        <w:widowControl/>
        <w:numPr>
          <w:ilvl w:val="0"/>
          <w:numId w:val="4"/>
        </w:num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日常答疑</w:t>
      </w:r>
    </w:p>
    <w:p w:rsidR="00C517AE" w:rsidRDefault="003061CD">
      <w:pPr>
        <w:widowControl/>
        <w:numPr>
          <w:ilvl w:val="0"/>
          <w:numId w:val="4"/>
        </w:num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第一次实时教学活动（教学时间）</w:t>
      </w:r>
    </w:p>
    <w:p w:rsidR="00C517AE" w:rsidRDefault="003061CD">
      <w:pPr>
        <w:widowControl/>
        <w:numPr>
          <w:ilvl w:val="0"/>
          <w:numId w:val="4"/>
        </w:num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第二次实时教学活动（教学时间）</w:t>
      </w:r>
    </w:p>
    <w:p w:rsidR="00C517AE" w:rsidRDefault="003061CD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4.教研活动</w:t>
      </w:r>
    </w:p>
    <w:p w:rsidR="00C517AE" w:rsidRDefault="003061CD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六、直播教学</w:t>
      </w:r>
    </w:p>
    <w:p w:rsidR="00C517AE" w:rsidRDefault="003061CD">
      <w:pPr>
        <w:widowControl/>
        <w:numPr>
          <w:ilvl w:val="0"/>
          <w:numId w:val="5"/>
        </w:num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《XX》期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初导学</w:t>
      </w:r>
      <w:proofErr w:type="gramEnd"/>
    </w:p>
    <w:p w:rsidR="00C517AE" w:rsidRDefault="003061CD">
      <w:pPr>
        <w:widowControl/>
        <w:numPr>
          <w:ilvl w:val="0"/>
          <w:numId w:val="5"/>
        </w:num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《XX》期末复习</w:t>
      </w:r>
    </w:p>
    <w:p w:rsidR="00C517AE" w:rsidRDefault="003061CD">
      <w:pPr>
        <w:widowControl/>
        <w:numPr>
          <w:ilvl w:val="0"/>
          <w:numId w:val="5"/>
        </w:num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直播公开课（以公开课题目命名）</w:t>
      </w:r>
    </w:p>
    <w:p w:rsidR="00C517AE" w:rsidRDefault="003061CD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七、教学辅导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sz w:val="32"/>
          <w:szCs w:val="32"/>
        </w:rPr>
        <w:t>1.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网上教学活动文本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第一次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网上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实时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教学活动文本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第二次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网上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实时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教学活动文本</w:t>
      </w:r>
    </w:p>
    <w:p w:rsidR="00C517AE" w:rsidRDefault="003061CD">
      <w:pPr>
        <w:widowControl/>
        <w:numPr>
          <w:ilvl w:val="0"/>
          <w:numId w:val="6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每章教学辅导（非统设选修课完成，必须满足学生自学需要）</w:t>
      </w:r>
    </w:p>
    <w:p w:rsidR="00C517AE" w:rsidRDefault="003061CD">
      <w:pPr>
        <w:widowControl/>
        <w:numPr>
          <w:ilvl w:val="0"/>
          <w:numId w:val="6"/>
        </w:numPr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微课程（必须我校教师制作，且符合微课程制作要求）</w:t>
      </w:r>
    </w:p>
    <w:p w:rsidR="00F5760D" w:rsidRDefault="003061CD" w:rsidP="0017268E">
      <w:pPr>
        <w:widowControl/>
        <w:numPr>
          <w:ilvl w:val="0"/>
          <w:numId w:val="6"/>
        </w:numPr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其他视频资源</w:t>
      </w:r>
    </w:p>
    <w:p w:rsidR="00C517AE" w:rsidRDefault="003061CD" w:rsidP="00F5760D">
      <w:pPr>
        <w:widowControl/>
        <w:tabs>
          <w:tab w:val="left" w:pos="312"/>
        </w:tabs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非统设选修课每门课程音视频资源不少于课程学时数的</w:t>
      </w:r>
      <w:r w:rsidR="0017268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六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分之一</w:t>
      </w:r>
      <w:r w:rsid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为达标。</w:t>
      </w:r>
      <w:r w:rsidR="0017268E" w:rsidRPr="0017268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以一门课程为例，先统计其网络课程中音视频总时长并换算为学时数(50分钟为1学时)，再根据课程学</w:t>
      </w:r>
      <w:r w:rsidR="0017268E" w:rsidRPr="0017268E"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分转换得到对应的课程学时数(1学分对应18学时)，然后计算两者比值。</w:t>
      </w:r>
      <w:proofErr w:type="gramStart"/>
      <w:r w:rsidR="0017268E" w:rsidRPr="0017268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若音视频</w:t>
      </w:r>
      <w:proofErr w:type="gramEnd"/>
      <w:r w:rsidR="0017268E" w:rsidRPr="0017268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总时长不少于课程学时数的1/6,则该课程音视频资源配置达标。</w:t>
      </w:r>
      <w:r w:rsid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音视频资源包括</w:t>
      </w:r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形式包括录音、录像、 网络视频、</w:t>
      </w:r>
      <w:proofErr w:type="gram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微课等</w:t>
      </w:r>
      <w:proofErr w:type="gram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，文件格式为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avi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、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wmv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、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mov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、mp4、mpg 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rm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, 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rmvb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, 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mkv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, 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webm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, 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flv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, m4v.mp3, </w:t>
      </w:r>
      <w:proofErr w:type="spellStart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wma</w:t>
      </w:r>
      <w:proofErr w:type="spellEnd"/>
      <w:r w:rsidR="00F5760D" w:rsidRPr="00F5760D">
        <w:rPr>
          <w:rFonts w:ascii="仿宋" w:eastAsia="仿宋" w:hAnsi="仿宋" w:cs="仿宋" w:hint="eastAsia"/>
          <w:kern w:val="0"/>
          <w:sz w:val="32"/>
          <w:szCs w:val="32"/>
          <w:lang w:bidi="ar"/>
        </w:rPr>
        <w:t>, wav, m4a, 3gpp,每个大小不超过2G。</w:t>
      </w:r>
      <w:r w:rsidR="0017268E" w:rsidRPr="0017268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外部网站链接等临时生成性资源暂不纳入音视频资源统计范围。经建设单位审定、申报验收入库的直播课可纳入音视频资源统计范围。</w:t>
      </w:r>
    </w:p>
    <w:p w:rsidR="00C517AE" w:rsidRDefault="003061CD">
      <w:pPr>
        <w:widowControl/>
        <w:tabs>
          <w:tab w:val="left" w:pos="312"/>
        </w:tabs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kern w:val="0"/>
          <w:sz w:val="32"/>
          <w:szCs w:val="32"/>
          <w:lang w:bidi="ar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课程思政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八、形成性考核（选修课完成）</w:t>
      </w:r>
    </w:p>
    <w:p w:rsidR="00C517AE" w:rsidRDefault="003061CD">
      <w:pPr>
        <w:widowControl/>
        <w:numPr>
          <w:ilvl w:val="0"/>
          <w:numId w:val="7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形成性考核说明</w:t>
      </w:r>
    </w:p>
    <w:p w:rsidR="00C517AE" w:rsidRDefault="003061CD">
      <w:pPr>
        <w:widowControl/>
        <w:numPr>
          <w:ilvl w:val="0"/>
          <w:numId w:val="7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形成性考核试题</w:t>
      </w:r>
    </w:p>
    <w:p w:rsidR="00C517AE" w:rsidRDefault="003061C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九、终结性考核（选修课完成，根据学校选修课文件要求建设）</w:t>
      </w:r>
    </w:p>
    <w:p w:rsidR="00C517AE" w:rsidRDefault="00BD727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</w:t>
      </w:r>
      <w:r w:rsidR="003061C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终结性考核试题</w:t>
      </w:r>
    </w:p>
    <w:p w:rsidR="00C517AE" w:rsidRDefault="003061CD">
      <w:pPr>
        <w:pStyle w:val="af3"/>
        <w:widowControl/>
        <w:numPr>
          <w:ilvl w:val="0"/>
          <w:numId w:val="8"/>
        </w:numPr>
        <w:ind w:firstLineChars="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期末复习</w:t>
      </w:r>
    </w:p>
    <w:p w:rsidR="00C517AE" w:rsidRDefault="003061CD">
      <w:pPr>
        <w:pStyle w:val="af3"/>
        <w:widowControl/>
        <w:numPr>
          <w:ilvl w:val="0"/>
          <w:numId w:val="9"/>
        </w:numPr>
        <w:ind w:firstLineChars="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期末复习100题等供学生终结性考核复习的学习资源。</w:t>
      </w:r>
    </w:p>
    <w:p w:rsidR="00C517AE" w:rsidRDefault="003061CD">
      <w:pPr>
        <w:pStyle w:val="af3"/>
        <w:widowControl/>
        <w:numPr>
          <w:ilvl w:val="0"/>
          <w:numId w:val="9"/>
        </w:numPr>
        <w:ind w:firstLineChars="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形成性考核复习题</w:t>
      </w:r>
    </w:p>
    <w:p w:rsidR="00C517AE" w:rsidRDefault="003061CD">
      <w:pPr>
        <w:widowControl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十一、其他</w:t>
      </w:r>
    </w:p>
    <w:p w:rsidR="00C517AE" w:rsidRDefault="00C517AE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C517AE" w:rsidRDefault="00C517AE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C517AE" w:rsidRDefault="00C517AE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BD727D" w:rsidRDefault="00BD727D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C517AE" w:rsidRDefault="003061C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F5760D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BC1618">
        <w:rPr>
          <w:rFonts w:ascii="仿宋" w:eastAsia="仿宋" w:hAnsi="仿宋" w:cs="仿宋"/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="974" w:tblpY="311"/>
        <w:tblOverlap w:val="never"/>
        <w:tblW w:w="10335" w:type="dxa"/>
        <w:tblLook w:val="04A0" w:firstRow="1" w:lastRow="0" w:firstColumn="1" w:lastColumn="0" w:noHBand="0" w:noVBand="1"/>
      </w:tblPr>
      <w:tblGrid>
        <w:gridCol w:w="585"/>
        <w:gridCol w:w="945"/>
        <w:gridCol w:w="1155"/>
        <w:gridCol w:w="705"/>
        <w:gridCol w:w="1575"/>
        <w:gridCol w:w="1155"/>
        <w:gridCol w:w="2460"/>
        <w:gridCol w:w="1755"/>
      </w:tblGrid>
      <w:tr w:rsidR="00C517AE">
        <w:trPr>
          <w:trHeight w:val="980"/>
        </w:trPr>
        <w:tc>
          <w:tcPr>
            <w:tcW w:w="10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17AE" w:rsidRDefault="006D42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2026春</w:t>
            </w:r>
            <w:r w:rsidR="003061C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季学期网上实时教学活动一览表</w:t>
            </w:r>
          </w:p>
        </w:tc>
      </w:tr>
      <w:tr w:rsidR="00C517AE">
        <w:trPr>
          <w:trHeight w:val="7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3061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3061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课程所在单位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3061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3061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专业层次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17AE" w:rsidRDefault="003061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3061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3061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实时教学内容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3061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实时教学时间</w:t>
            </w: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517AE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7AE" w:rsidRDefault="00C517A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517AE" w:rsidRDefault="00C517AE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C517AE" w:rsidRDefault="00C517AE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</w:p>
    <w:p w:rsidR="00C517AE" w:rsidRDefault="00C517AE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2008E1" w:rsidRDefault="003061CD">
      <w:pPr>
        <w:spacing w:line="560" w:lineRule="exact"/>
        <w:jc w:val="left"/>
        <w:rPr>
          <w:rFonts w:eastAsia="仿宋" w:hint="eastAsia"/>
          <w:sz w:val="32"/>
          <w:szCs w:val="32"/>
          <w:shd w:val="clear" w:color="auto" w:fill="FFFFFF" w:themeFill="background1"/>
        </w:rPr>
      </w:pPr>
      <w:r>
        <w:rPr>
          <w:rFonts w:eastAsia="仿宋" w:hint="eastAsia"/>
          <w:sz w:val="32"/>
          <w:szCs w:val="32"/>
          <w:shd w:val="clear" w:color="auto" w:fill="FFFFFF" w:themeFill="background1"/>
        </w:rPr>
        <w:lastRenderedPageBreak/>
        <w:t>附件</w:t>
      </w:r>
      <w:r w:rsidR="00F5760D">
        <w:rPr>
          <w:rFonts w:eastAsia="仿宋" w:hint="eastAsia"/>
          <w:sz w:val="32"/>
          <w:szCs w:val="32"/>
          <w:shd w:val="clear" w:color="auto" w:fill="FFFFFF" w:themeFill="background1"/>
        </w:rPr>
        <w:t>3</w:t>
      </w:r>
      <w:r>
        <w:rPr>
          <w:rFonts w:eastAsia="仿宋" w:hint="eastAsia"/>
          <w:sz w:val="32"/>
          <w:szCs w:val="32"/>
          <w:shd w:val="clear" w:color="auto" w:fill="FFFFFF" w:themeFill="background1"/>
        </w:rPr>
        <w:t>：</w:t>
      </w:r>
      <w:r>
        <w:rPr>
          <w:rFonts w:eastAsia="仿宋" w:hint="eastAsia"/>
          <w:sz w:val="32"/>
          <w:szCs w:val="32"/>
          <w:shd w:val="clear" w:color="auto" w:fill="FFFFFF" w:themeFill="background1"/>
        </w:rPr>
        <w:t xml:space="preserve"> </w:t>
      </w:r>
      <w:r>
        <w:rPr>
          <w:rFonts w:eastAsia="仿宋"/>
          <w:sz w:val="32"/>
          <w:szCs w:val="32"/>
          <w:shd w:val="clear" w:color="auto" w:fill="FFFFFF" w:themeFill="background1"/>
        </w:rPr>
        <w:t xml:space="preserve"> </w:t>
      </w:r>
    </w:p>
    <w:p w:rsidR="00C517AE" w:rsidRPr="002008E1" w:rsidRDefault="003061CD" w:rsidP="002008E1">
      <w:pPr>
        <w:spacing w:line="560" w:lineRule="exact"/>
        <w:jc w:val="center"/>
        <w:rPr>
          <w:rFonts w:eastAsia="仿宋"/>
          <w:b/>
          <w:sz w:val="32"/>
          <w:szCs w:val="32"/>
          <w:shd w:val="clear" w:color="auto" w:fill="FFFFFF" w:themeFill="background1"/>
        </w:rPr>
      </w:pPr>
      <w:bookmarkStart w:id="0" w:name="_GoBack"/>
      <w:r w:rsidRPr="002008E1">
        <w:rPr>
          <w:rFonts w:eastAsia="仿宋" w:hint="eastAsia"/>
          <w:b/>
          <w:sz w:val="32"/>
          <w:szCs w:val="32"/>
          <w:shd w:val="clear" w:color="auto" w:fill="FFFFFF" w:themeFill="background1"/>
        </w:rPr>
        <w:t>国开学习网网上实时教学活动情况记录表</w:t>
      </w:r>
      <w:bookmarkEnd w:id="0"/>
    </w:p>
    <w:tbl>
      <w:tblPr>
        <w:tblStyle w:val="ae"/>
        <w:tblW w:w="9923" w:type="dxa"/>
        <w:tblInd w:w="-601" w:type="dxa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417"/>
        <w:gridCol w:w="1701"/>
        <w:gridCol w:w="1701"/>
      </w:tblGrid>
      <w:tr w:rsidR="00C517AE">
        <w:trPr>
          <w:trHeight w:val="600"/>
        </w:trPr>
        <w:tc>
          <w:tcPr>
            <w:tcW w:w="1702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课程名称</w:t>
            </w:r>
          </w:p>
        </w:tc>
        <w:tc>
          <w:tcPr>
            <w:tcW w:w="1559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3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课程</w:t>
            </w: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ID</w:t>
            </w:r>
          </w:p>
        </w:tc>
        <w:tc>
          <w:tcPr>
            <w:tcW w:w="1417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701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专业</w:t>
            </w:r>
          </w:p>
        </w:tc>
        <w:tc>
          <w:tcPr>
            <w:tcW w:w="1701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C517AE">
        <w:trPr>
          <w:trHeight w:val="600"/>
        </w:trPr>
        <w:tc>
          <w:tcPr>
            <w:tcW w:w="1702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责任教师</w:t>
            </w:r>
          </w:p>
        </w:tc>
        <w:tc>
          <w:tcPr>
            <w:tcW w:w="1559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3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教学单位</w:t>
            </w:r>
          </w:p>
        </w:tc>
        <w:tc>
          <w:tcPr>
            <w:tcW w:w="4819" w:type="dxa"/>
            <w:gridSpan w:val="3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C517AE">
        <w:trPr>
          <w:trHeight w:val="600"/>
        </w:trPr>
        <w:tc>
          <w:tcPr>
            <w:tcW w:w="1702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活动主题</w:t>
            </w:r>
          </w:p>
        </w:tc>
        <w:tc>
          <w:tcPr>
            <w:tcW w:w="8221" w:type="dxa"/>
            <w:gridSpan w:val="5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C517AE">
        <w:trPr>
          <w:trHeight w:val="1170"/>
        </w:trPr>
        <w:tc>
          <w:tcPr>
            <w:tcW w:w="1702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活动时间</w:t>
            </w:r>
          </w:p>
        </w:tc>
        <w:tc>
          <w:tcPr>
            <w:tcW w:w="1559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3" w:type="dxa"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是否有网上实时教学活动安排</w:t>
            </w:r>
          </w:p>
        </w:tc>
        <w:tc>
          <w:tcPr>
            <w:tcW w:w="1417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701" w:type="dxa"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是否有网上实时教学活动总结文本</w:t>
            </w:r>
          </w:p>
        </w:tc>
        <w:tc>
          <w:tcPr>
            <w:tcW w:w="1701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C517AE">
        <w:trPr>
          <w:trHeight w:val="600"/>
        </w:trPr>
        <w:tc>
          <w:tcPr>
            <w:tcW w:w="1702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教师</w:t>
            </w:r>
            <w:proofErr w:type="gramStart"/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发帖数</w:t>
            </w:r>
            <w:proofErr w:type="gramEnd"/>
          </w:p>
        </w:tc>
        <w:tc>
          <w:tcPr>
            <w:tcW w:w="1559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3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参加学生数</w:t>
            </w:r>
          </w:p>
        </w:tc>
        <w:tc>
          <w:tcPr>
            <w:tcW w:w="1417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701" w:type="dxa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学生</w:t>
            </w:r>
            <w:proofErr w:type="gramStart"/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发帖数</w:t>
            </w:r>
            <w:proofErr w:type="gramEnd"/>
          </w:p>
        </w:tc>
        <w:tc>
          <w:tcPr>
            <w:tcW w:w="1701" w:type="dxa"/>
            <w:noWrap/>
          </w:tcPr>
          <w:p w:rsidR="00C517AE" w:rsidRDefault="00C517AE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C517AE">
        <w:trPr>
          <w:trHeight w:val="600"/>
        </w:trPr>
        <w:tc>
          <w:tcPr>
            <w:tcW w:w="3261" w:type="dxa"/>
            <w:gridSpan w:val="2"/>
            <w:noWrap/>
          </w:tcPr>
          <w:p w:rsidR="00C517AE" w:rsidRDefault="003061CD">
            <w:pPr>
              <w:spacing w:line="560" w:lineRule="exact"/>
              <w:jc w:val="left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辅导教师参与名单</w:t>
            </w:r>
          </w:p>
        </w:tc>
        <w:tc>
          <w:tcPr>
            <w:tcW w:w="6662" w:type="dxa"/>
            <w:gridSpan w:val="4"/>
            <w:noWrap/>
          </w:tcPr>
          <w:p w:rsidR="00C517AE" w:rsidRDefault="003061CD">
            <w:pPr>
              <w:spacing w:line="560" w:lineRule="exact"/>
              <w:jc w:val="left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 xml:space="preserve">　</w:t>
            </w:r>
          </w:p>
        </w:tc>
      </w:tr>
      <w:tr w:rsidR="00C517AE">
        <w:trPr>
          <w:trHeight w:val="600"/>
        </w:trPr>
        <w:tc>
          <w:tcPr>
            <w:tcW w:w="9923" w:type="dxa"/>
            <w:gridSpan w:val="6"/>
            <w:noWrap/>
          </w:tcPr>
          <w:p w:rsidR="00C517AE" w:rsidRDefault="003061CD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网上实时教学活动截图</w:t>
            </w:r>
          </w:p>
        </w:tc>
      </w:tr>
      <w:tr w:rsidR="00C517AE">
        <w:trPr>
          <w:trHeight w:val="6794"/>
        </w:trPr>
        <w:tc>
          <w:tcPr>
            <w:tcW w:w="9923" w:type="dxa"/>
            <w:gridSpan w:val="6"/>
            <w:noWrap/>
          </w:tcPr>
          <w:p w:rsidR="00C517AE" w:rsidRDefault="00C517AE">
            <w:pPr>
              <w:spacing w:line="560" w:lineRule="exact"/>
              <w:jc w:val="left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C517AE">
        <w:trPr>
          <w:trHeight w:val="50"/>
        </w:trPr>
        <w:tc>
          <w:tcPr>
            <w:tcW w:w="9923" w:type="dxa"/>
            <w:gridSpan w:val="6"/>
          </w:tcPr>
          <w:p w:rsidR="00C517AE" w:rsidRDefault="003061CD" w:rsidP="0017268E">
            <w:pPr>
              <w:spacing w:line="560" w:lineRule="exact"/>
              <w:jc w:val="left"/>
              <w:rPr>
                <w:rFonts w:eastAsia="仿宋"/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eastAsia="仿宋" w:hint="eastAsia"/>
                <w:b/>
                <w:sz w:val="24"/>
                <w:szCs w:val="24"/>
                <w:shd w:val="clear" w:color="auto" w:fill="FFFFFF" w:themeFill="background1"/>
              </w:rPr>
              <w:t>说明：本表于网上教学活动结束一周内上交所属三系一部审阅存档。</w:t>
            </w:r>
          </w:p>
        </w:tc>
      </w:tr>
    </w:tbl>
    <w:p w:rsidR="00C517AE" w:rsidRDefault="00C517AE">
      <w:pPr>
        <w:spacing w:line="560" w:lineRule="exact"/>
        <w:jc w:val="left"/>
        <w:rPr>
          <w:rFonts w:eastAsia="仿宋"/>
          <w:sz w:val="24"/>
          <w:szCs w:val="24"/>
          <w:shd w:val="clear" w:color="auto" w:fill="FFFFFF" w:themeFill="background1"/>
        </w:rPr>
      </w:pPr>
    </w:p>
    <w:sectPr w:rsidR="00C517A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70" w:rsidRDefault="00904C70">
      <w:r>
        <w:separator/>
      </w:r>
    </w:p>
  </w:endnote>
  <w:endnote w:type="continuationSeparator" w:id="0">
    <w:p w:rsidR="00904C70" w:rsidRDefault="0090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769286"/>
    </w:sdtPr>
    <w:sdtEndPr/>
    <w:sdtContent>
      <w:p w:rsidR="00C517AE" w:rsidRDefault="003061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8E1" w:rsidRPr="002008E1">
          <w:rPr>
            <w:noProof/>
            <w:lang w:val="zh-CN"/>
          </w:rPr>
          <w:t>10</w:t>
        </w:r>
        <w:r>
          <w:fldChar w:fldCharType="end"/>
        </w:r>
      </w:p>
    </w:sdtContent>
  </w:sdt>
  <w:p w:rsidR="00C517AE" w:rsidRDefault="00C517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70" w:rsidRDefault="00904C70">
      <w:r>
        <w:separator/>
      </w:r>
    </w:p>
  </w:footnote>
  <w:footnote w:type="continuationSeparator" w:id="0">
    <w:p w:rsidR="00904C70" w:rsidRDefault="0090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54CA2"/>
    <w:multiLevelType w:val="singleLevel"/>
    <w:tmpl w:val="8C354CA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54F1AFD"/>
    <w:multiLevelType w:val="singleLevel"/>
    <w:tmpl w:val="954F1A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0AFCBB9"/>
    <w:multiLevelType w:val="singleLevel"/>
    <w:tmpl w:val="C0AFCB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CE5619"/>
    <w:multiLevelType w:val="singleLevel"/>
    <w:tmpl w:val="E7CE561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B5F7200"/>
    <w:multiLevelType w:val="singleLevel"/>
    <w:tmpl w:val="0B5F72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BB04A94"/>
    <w:multiLevelType w:val="singleLevel"/>
    <w:tmpl w:val="0BB04A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06492F4"/>
    <w:multiLevelType w:val="singleLevel"/>
    <w:tmpl w:val="206492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E0503FD"/>
    <w:multiLevelType w:val="multilevel"/>
    <w:tmpl w:val="3E0503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CC3A63"/>
    <w:multiLevelType w:val="multilevel"/>
    <w:tmpl w:val="76CC3A63"/>
    <w:lvl w:ilvl="0">
      <w:start w:val="10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NzAxOTdiZTE4YTJjMTg2NGU0YjMzYWUwZmU3OTEifQ=="/>
  </w:docVars>
  <w:rsids>
    <w:rsidRoot w:val="00D970D1"/>
    <w:rsid w:val="000050D3"/>
    <w:rsid w:val="000057B8"/>
    <w:rsid w:val="00011135"/>
    <w:rsid w:val="00017789"/>
    <w:rsid w:val="00020935"/>
    <w:rsid w:val="00024073"/>
    <w:rsid w:val="00024A29"/>
    <w:rsid w:val="00037514"/>
    <w:rsid w:val="00042F4C"/>
    <w:rsid w:val="000467DB"/>
    <w:rsid w:val="00052268"/>
    <w:rsid w:val="00076490"/>
    <w:rsid w:val="000921B8"/>
    <w:rsid w:val="000A1D37"/>
    <w:rsid w:val="000B2100"/>
    <w:rsid w:val="000C23A7"/>
    <w:rsid w:val="000F5C8C"/>
    <w:rsid w:val="000F687C"/>
    <w:rsid w:val="00107931"/>
    <w:rsid w:val="00107FE2"/>
    <w:rsid w:val="0011126B"/>
    <w:rsid w:val="001132C1"/>
    <w:rsid w:val="001136DA"/>
    <w:rsid w:val="0011739C"/>
    <w:rsid w:val="00127752"/>
    <w:rsid w:val="001311A0"/>
    <w:rsid w:val="00131C38"/>
    <w:rsid w:val="001543A9"/>
    <w:rsid w:val="001622FD"/>
    <w:rsid w:val="0017268E"/>
    <w:rsid w:val="001777EB"/>
    <w:rsid w:val="00180CFE"/>
    <w:rsid w:val="00192AD6"/>
    <w:rsid w:val="001A5588"/>
    <w:rsid w:val="001B35BF"/>
    <w:rsid w:val="001B70D1"/>
    <w:rsid w:val="001B7F2F"/>
    <w:rsid w:val="001C4187"/>
    <w:rsid w:val="001C4539"/>
    <w:rsid w:val="001C6434"/>
    <w:rsid w:val="001D6911"/>
    <w:rsid w:val="001F10EE"/>
    <w:rsid w:val="001F2F33"/>
    <w:rsid w:val="002008E1"/>
    <w:rsid w:val="00222C31"/>
    <w:rsid w:val="0025238D"/>
    <w:rsid w:val="0026701C"/>
    <w:rsid w:val="00271D20"/>
    <w:rsid w:val="00277A10"/>
    <w:rsid w:val="00281BD2"/>
    <w:rsid w:val="00291C31"/>
    <w:rsid w:val="002B08F6"/>
    <w:rsid w:val="002B3C62"/>
    <w:rsid w:val="002B4886"/>
    <w:rsid w:val="002B4981"/>
    <w:rsid w:val="002B75EA"/>
    <w:rsid w:val="002C010E"/>
    <w:rsid w:val="002E1FD4"/>
    <w:rsid w:val="002E3325"/>
    <w:rsid w:val="002F3789"/>
    <w:rsid w:val="002F66C3"/>
    <w:rsid w:val="00302425"/>
    <w:rsid w:val="003061CD"/>
    <w:rsid w:val="00306513"/>
    <w:rsid w:val="00317E01"/>
    <w:rsid w:val="00320CB1"/>
    <w:rsid w:val="0033679D"/>
    <w:rsid w:val="00345E67"/>
    <w:rsid w:val="00365F6B"/>
    <w:rsid w:val="0038166B"/>
    <w:rsid w:val="00387A63"/>
    <w:rsid w:val="00387B63"/>
    <w:rsid w:val="003968BE"/>
    <w:rsid w:val="003A1C56"/>
    <w:rsid w:val="003A4568"/>
    <w:rsid w:val="003A4AE0"/>
    <w:rsid w:val="003A71CA"/>
    <w:rsid w:val="003B0AE0"/>
    <w:rsid w:val="003B79B7"/>
    <w:rsid w:val="003C0458"/>
    <w:rsid w:val="003C0845"/>
    <w:rsid w:val="003C1AE9"/>
    <w:rsid w:val="003C3AB1"/>
    <w:rsid w:val="003D5D7F"/>
    <w:rsid w:val="003E62E1"/>
    <w:rsid w:val="003F2277"/>
    <w:rsid w:val="003F26DC"/>
    <w:rsid w:val="003F7526"/>
    <w:rsid w:val="003F7A58"/>
    <w:rsid w:val="003F7FA8"/>
    <w:rsid w:val="00402E71"/>
    <w:rsid w:val="0041155A"/>
    <w:rsid w:val="00412334"/>
    <w:rsid w:val="004159DD"/>
    <w:rsid w:val="00415A55"/>
    <w:rsid w:val="00430D49"/>
    <w:rsid w:val="00437F6B"/>
    <w:rsid w:val="004449C1"/>
    <w:rsid w:val="0044607E"/>
    <w:rsid w:val="00452103"/>
    <w:rsid w:val="004522B1"/>
    <w:rsid w:val="0045361E"/>
    <w:rsid w:val="00462F17"/>
    <w:rsid w:val="00464E83"/>
    <w:rsid w:val="00467659"/>
    <w:rsid w:val="00477EDC"/>
    <w:rsid w:val="00491FC9"/>
    <w:rsid w:val="00496DEE"/>
    <w:rsid w:val="004A2765"/>
    <w:rsid w:val="004B25CA"/>
    <w:rsid w:val="004B7C06"/>
    <w:rsid w:val="004C21B8"/>
    <w:rsid w:val="004D2471"/>
    <w:rsid w:val="004D588A"/>
    <w:rsid w:val="004F148C"/>
    <w:rsid w:val="004F72E2"/>
    <w:rsid w:val="005044EF"/>
    <w:rsid w:val="00507894"/>
    <w:rsid w:val="00511CA9"/>
    <w:rsid w:val="00516A29"/>
    <w:rsid w:val="00517D5A"/>
    <w:rsid w:val="005356D2"/>
    <w:rsid w:val="005512C6"/>
    <w:rsid w:val="0056474A"/>
    <w:rsid w:val="0056679D"/>
    <w:rsid w:val="00566F1F"/>
    <w:rsid w:val="00574DAC"/>
    <w:rsid w:val="00581574"/>
    <w:rsid w:val="00590F57"/>
    <w:rsid w:val="00591867"/>
    <w:rsid w:val="005A5601"/>
    <w:rsid w:val="005A7715"/>
    <w:rsid w:val="005B3C77"/>
    <w:rsid w:val="005C0666"/>
    <w:rsid w:val="005C4303"/>
    <w:rsid w:val="005D2319"/>
    <w:rsid w:val="005D62E8"/>
    <w:rsid w:val="005F06C4"/>
    <w:rsid w:val="005F22A8"/>
    <w:rsid w:val="005F2EAD"/>
    <w:rsid w:val="00606924"/>
    <w:rsid w:val="00620CA2"/>
    <w:rsid w:val="00633E4C"/>
    <w:rsid w:val="00635DC9"/>
    <w:rsid w:val="00636388"/>
    <w:rsid w:val="00640F65"/>
    <w:rsid w:val="0064198A"/>
    <w:rsid w:val="00641ED4"/>
    <w:rsid w:val="006515EB"/>
    <w:rsid w:val="006724D3"/>
    <w:rsid w:val="00675876"/>
    <w:rsid w:val="006763B4"/>
    <w:rsid w:val="006939E0"/>
    <w:rsid w:val="006A1A1A"/>
    <w:rsid w:val="006A2C3A"/>
    <w:rsid w:val="006B6579"/>
    <w:rsid w:val="006C1FE6"/>
    <w:rsid w:val="006C563A"/>
    <w:rsid w:val="006D4204"/>
    <w:rsid w:val="006D57F8"/>
    <w:rsid w:val="006F48C2"/>
    <w:rsid w:val="006F537A"/>
    <w:rsid w:val="00714BAB"/>
    <w:rsid w:val="00715BE3"/>
    <w:rsid w:val="0072265F"/>
    <w:rsid w:val="00722DE4"/>
    <w:rsid w:val="00725182"/>
    <w:rsid w:val="007256B8"/>
    <w:rsid w:val="007333A6"/>
    <w:rsid w:val="00734819"/>
    <w:rsid w:val="00736989"/>
    <w:rsid w:val="0073741D"/>
    <w:rsid w:val="007417A7"/>
    <w:rsid w:val="00746367"/>
    <w:rsid w:val="00753DE9"/>
    <w:rsid w:val="007566CF"/>
    <w:rsid w:val="00765A3E"/>
    <w:rsid w:val="0078189A"/>
    <w:rsid w:val="00781E0D"/>
    <w:rsid w:val="00787AFE"/>
    <w:rsid w:val="007A2189"/>
    <w:rsid w:val="007A347B"/>
    <w:rsid w:val="007A6A83"/>
    <w:rsid w:val="007A757A"/>
    <w:rsid w:val="007C51BC"/>
    <w:rsid w:val="007D7993"/>
    <w:rsid w:val="007E0CB3"/>
    <w:rsid w:val="007E29E8"/>
    <w:rsid w:val="007F5FB6"/>
    <w:rsid w:val="0081026F"/>
    <w:rsid w:val="00811ABC"/>
    <w:rsid w:val="00850AF9"/>
    <w:rsid w:val="008604AA"/>
    <w:rsid w:val="00884F84"/>
    <w:rsid w:val="00893F9C"/>
    <w:rsid w:val="008A5CA9"/>
    <w:rsid w:val="008B73C2"/>
    <w:rsid w:val="008E0F41"/>
    <w:rsid w:val="008E238B"/>
    <w:rsid w:val="008E4542"/>
    <w:rsid w:val="008E4D14"/>
    <w:rsid w:val="008F363B"/>
    <w:rsid w:val="0090228A"/>
    <w:rsid w:val="00904C70"/>
    <w:rsid w:val="00911B42"/>
    <w:rsid w:val="00930D3B"/>
    <w:rsid w:val="00946BBE"/>
    <w:rsid w:val="00955C48"/>
    <w:rsid w:val="0096000A"/>
    <w:rsid w:val="00960188"/>
    <w:rsid w:val="00970DD7"/>
    <w:rsid w:val="00970E4B"/>
    <w:rsid w:val="009800C5"/>
    <w:rsid w:val="00981734"/>
    <w:rsid w:val="009827AC"/>
    <w:rsid w:val="00984B62"/>
    <w:rsid w:val="00985127"/>
    <w:rsid w:val="00985B81"/>
    <w:rsid w:val="00987C71"/>
    <w:rsid w:val="009B415D"/>
    <w:rsid w:val="009C2734"/>
    <w:rsid w:val="009D134B"/>
    <w:rsid w:val="009D1876"/>
    <w:rsid w:val="009E1981"/>
    <w:rsid w:val="009E4966"/>
    <w:rsid w:val="00A03CA8"/>
    <w:rsid w:val="00A12592"/>
    <w:rsid w:val="00A2096B"/>
    <w:rsid w:val="00A230AA"/>
    <w:rsid w:val="00A273C5"/>
    <w:rsid w:val="00A30648"/>
    <w:rsid w:val="00A338B6"/>
    <w:rsid w:val="00A35B03"/>
    <w:rsid w:val="00A4133A"/>
    <w:rsid w:val="00A57DF0"/>
    <w:rsid w:val="00A6551C"/>
    <w:rsid w:val="00A90897"/>
    <w:rsid w:val="00A90D71"/>
    <w:rsid w:val="00AA79FE"/>
    <w:rsid w:val="00AD2ECA"/>
    <w:rsid w:val="00AD438C"/>
    <w:rsid w:val="00AD64FD"/>
    <w:rsid w:val="00AE3BAD"/>
    <w:rsid w:val="00AE4975"/>
    <w:rsid w:val="00AE6CBA"/>
    <w:rsid w:val="00AF4004"/>
    <w:rsid w:val="00B05ABA"/>
    <w:rsid w:val="00B0785A"/>
    <w:rsid w:val="00B27179"/>
    <w:rsid w:val="00B312F2"/>
    <w:rsid w:val="00B329DA"/>
    <w:rsid w:val="00B33065"/>
    <w:rsid w:val="00B33541"/>
    <w:rsid w:val="00B338E4"/>
    <w:rsid w:val="00B44739"/>
    <w:rsid w:val="00B463FF"/>
    <w:rsid w:val="00B5443D"/>
    <w:rsid w:val="00B5496E"/>
    <w:rsid w:val="00B54EC3"/>
    <w:rsid w:val="00B56938"/>
    <w:rsid w:val="00B60FDF"/>
    <w:rsid w:val="00B61860"/>
    <w:rsid w:val="00B620E2"/>
    <w:rsid w:val="00B631FE"/>
    <w:rsid w:val="00B65101"/>
    <w:rsid w:val="00B668B7"/>
    <w:rsid w:val="00B70DBA"/>
    <w:rsid w:val="00B7192B"/>
    <w:rsid w:val="00B71A52"/>
    <w:rsid w:val="00B73D8C"/>
    <w:rsid w:val="00B819BC"/>
    <w:rsid w:val="00B87438"/>
    <w:rsid w:val="00BA2048"/>
    <w:rsid w:val="00BB1342"/>
    <w:rsid w:val="00BC1618"/>
    <w:rsid w:val="00BC22D8"/>
    <w:rsid w:val="00BC2AEB"/>
    <w:rsid w:val="00BC55B8"/>
    <w:rsid w:val="00BC616F"/>
    <w:rsid w:val="00BD3591"/>
    <w:rsid w:val="00BD727D"/>
    <w:rsid w:val="00BE297D"/>
    <w:rsid w:val="00BF0BB5"/>
    <w:rsid w:val="00BF26EB"/>
    <w:rsid w:val="00BF34B9"/>
    <w:rsid w:val="00C20F88"/>
    <w:rsid w:val="00C249C5"/>
    <w:rsid w:val="00C4252E"/>
    <w:rsid w:val="00C47C1B"/>
    <w:rsid w:val="00C517AE"/>
    <w:rsid w:val="00C57D95"/>
    <w:rsid w:val="00C6778F"/>
    <w:rsid w:val="00C762E7"/>
    <w:rsid w:val="00C81E52"/>
    <w:rsid w:val="00C94C5F"/>
    <w:rsid w:val="00C97422"/>
    <w:rsid w:val="00CB1D0E"/>
    <w:rsid w:val="00CB3298"/>
    <w:rsid w:val="00CC2310"/>
    <w:rsid w:val="00CC70EA"/>
    <w:rsid w:val="00CD3104"/>
    <w:rsid w:val="00CD680D"/>
    <w:rsid w:val="00CE060A"/>
    <w:rsid w:val="00CE3979"/>
    <w:rsid w:val="00CE6C90"/>
    <w:rsid w:val="00D0235E"/>
    <w:rsid w:val="00D0417B"/>
    <w:rsid w:val="00D06DF1"/>
    <w:rsid w:val="00D101FA"/>
    <w:rsid w:val="00D13E07"/>
    <w:rsid w:val="00D14E7D"/>
    <w:rsid w:val="00D22FE9"/>
    <w:rsid w:val="00D35A04"/>
    <w:rsid w:val="00D40824"/>
    <w:rsid w:val="00D4275C"/>
    <w:rsid w:val="00D4598A"/>
    <w:rsid w:val="00D54DA2"/>
    <w:rsid w:val="00D65489"/>
    <w:rsid w:val="00D65A1C"/>
    <w:rsid w:val="00D67990"/>
    <w:rsid w:val="00D70D8F"/>
    <w:rsid w:val="00D743E3"/>
    <w:rsid w:val="00D763FE"/>
    <w:rsid w:val="00D807CE"/>
    <w:rsid w:val="00D82667"/>
    <w:rsid w:val="00D970D1"/>
    <w:rsid w:val="00DA36CB"/>
    <w:rsid w:val="00DF7EA8"/>
    <w:rsid w:val="00E045B9"/>
    <w:rsid w:val="00E2046A"/>
    <w:rsid w:val="00E25ECD"/>
    <w:rsid w:val="00E274DB"/>
    <w:rsid w:val="00E366C2"/>
    <w:rsid w:val="00E42D7D"/>
    <w:rsid w:val="00E57CA5"/>
    <w:rsid w:val="00E72FAF"/>
    <w:rsid w:val="00E75E0C"/>
    <w:rsid w:val="00E81BD6"/>
    <w:rsid w:val="00E82E1D"/>
    <w:rsid w:val="00E87B29"/>
    <w:rsid w:val="00EA233E"/>
    <w:rsid w:val="00EB289A"/>
    <w:rsid w:val="00EB77E7"/>
    <w:rsid w:val="00EC7F1C"/>
    <w:rsid w:val="00ED0B36"/>
    <w:rsid w:val="00ED3CA6"/>
    <w:rsid w:val="00ED421D"/>
    <w:rsid w:val="00ED569E"/>
    <w:rsid w:val="00EE7903"/>
    <w:rsid w:val="00EF7EDE"/>
    <w:rsid w:val="00F0031D"/>
    <w:rsid w:val="00F049B0"/>
    <w:rsid w:val="00F04C61"/>
    <w:rsid w:val="00F1103C"/>
    <w:rsid w:val="00F12EF1"/>
    <w:rsid w:val="00F14203"/>
    <w:rsid w:val="00F16C72"/>
    <w:rsid w:val="00F21310"/>
    <w:rsid w:val="00F240A5"/>
    <w:rsid w:val="00F540CF"/>
    <w:rsid w:val="00F5760D"/>
    <w:rsid w:val="00F6008B"/>
    <w:rsid w:val="00F63CC8"/>
    <w:rsid w:val="00F725E0"/>
    <w:rsid w:val="00F76807"/>
    <w:rsid w:val="00F822CE"/>
    <w:rsid w:val="00F8248D"/>
    <w:rsid w:val="00FA4876"/>
    <w:rsid w:val="00FA4EE6"/>
    <w:rsid w:val="00FB27C8"/>
    <w:rsid w:val="00FB4696"/>
    <w:rsid w:val="00FC01BD"/>
    <w:rsid w:val="00FE223D"/>
    <w:rsid w:val="00FE7AA6"/>
    <w:rsid w:val="00FF05AD"/>
    <w:rsid w:val="0107438A"/>
    <w:rsid w:val="010E5147"/>
    <w:rsid w:val="01510DA4"/>
    <w:rsid w:val="017F281E"/>
    <w:rsid w:val="027012C0"/>
    <w:rsid w:val="03434ADB"/>
    <w:rsid w:val="037753EA"/>
    <w:rsid w:val="03B5711D"/>
    <w:rsid w:val="03C75421"/>
    <w:rsid w:val="03EB428B"/>
    <w:rsid w:val="03EF39ED"/>
    <w:rsid w:val="0422147B"/>
    <w:rsid w:val="04287B3E"/>
    <w:rsid w:val="04406715"/>
    <w:rsid w:val="049E0421"/>
    <w:rsid w:val="058629A0"/>
    <w:rsid w:val="05901009"/>
    <w:rsid w:val="0598089A"/>
    <w:rsid w:val="05A97F34"/>
    <w:rsid w:val="05B92E3F"/>
    <w:rsid w:val="05DB4947"/>
    <w:rsid w:val="05E70CE6"/>
    <w:rsid w:val="06533545"/>
    <w:rsid w:val="066B6A48"/>
    <w:rsid w:val="06905732"/>
    <w:rsid w:val="06F2324F"/>
    <w:rsid w:val="0712771D"/>
    <w:rsid w:val="073304B3"/>
    <w:rsid w:val="0788179F"/>
    <w:rsid w:val="07C37F57"/>
    <w:rsid w:val="0850567C"/>
    <w:rsid w:val="088C6CF4"/>
    <w:rsid w:val="094600E0"/>
    <w:rsid w:val="09536270"/>
    <w:rsid w:val="095E38C5"/>
    <w:rsid w:val="0A0D5B85"/>
    <w:rsid w:val="0A155509"/>
    <w:rsid w:val="0A434262"/>
    <w:rsid w:val="0A5D1DCF"/>
    <w:rsid w:val="0AA80B74"/>
    <w:rsid w:val="0AF873F6"/>
    <w:rsid w:val="0B3038AB"/>
    <w:rsid w:val="0BA67A9D"/>
    <w:rsid w:val="0BD65D9F"/>
    <w:rsid w:val="0C477E64"/>
    <w:rsid w:val="0C8C5710"/>
    <w:rsid w:val="0CBA4B2A"/>
    <w:rsid w:val="0D284D97"/>
    <w:rsid w:val="0D724199"/>
    <w:rsid w:val="0D7C40CC"/>
    <w:rsid w:val="0DF64520"/>
    <w:rsid w:val="0E897400"/>
    <w:rsid w:val="0EA7787F"/>
    <w:rsid w:val="0F0C65B6"/>
    <w:rsid w:val="0F146F12"/>
    <w:rsid w:val="0F5F4E04"/>
    <w:rsid w:val="0F7C01FE"/>
    <w:rsid w:val="0FE10A2B"/>
    <w:rsid w:val="0FF81596"/>
    <w:rsid w:val="106377BC"/>
    <w:rsid w:val="10D746EA"/>
    <w:rsid w:val="11095F65"/>
    <w:rsid w:val="113B610A"/>
    <w:rsid w:val="114A78CF"/>
    <w:rsid w:val="11B935A1"/>
    <w:rsid w:val="11C1439F"/>
    <w:rsid w:val="11F86FDF"/>
    <w:rsid w:val="122C1EDF"/>
    <w:rsid w:val="123D12CD"/>
    <w:rsid w:val="12A80D88"/>
    <w:rsid w:val="12E1414E"/>
    <w:rsid w:val="13996F61"/>
    <w:rsid w:val="13B81AAA"/>
    <w:rsid w:val="1422737F"/>
    <w:rsid w:val="14661EBB"/>
    <w:rsid w:val="14732DF9"/>
    <w:rsid w:val="14902C08"/>
    <w:rsid w:val="14A16D5C"/>
    <w:rsid w:val="14AE7C6E"/>
    <w:rsid w:val="14B6543B"/>
    <w:rsid w:val="15097A9C"/>
    <w:rsid w:val="153F05D8"/>
    <w:rsid w:val="154B2A83"/>
    <w:rsid w:val="161C2EAD"/>
    <w:rsid w:val="16737EB3"/>
    <w:rsid w:val="16E4754C"/>
    <w:rsid w:val="171B6DC7"/>
    <w:rsid w:val="17602EFE"/>
    <w:rsid w:val="17871D5A"/>
    <w:rsid w:val="18030757"/>
    <w:rsid w:val="18110969"/>
    <w:rsid w:val="18226406"/>
    <w:rsid w:val="182E1B01"/>
    <w:rsid w:val="186C69B4"/>
    <w:rsid w:val="19492CF5"/>
    <w:rsid w:val="197E58C8"/>
    <w:rsid w:val="19824AC5"/>
    <w:rsid w:val="19A1140E"/>
    <w:rsid w:val="19CC60F3"/>
    <w:rsid w:val="1A303819"/>
    <w:rsid w:val="1A442663"/>
    <w:rsid w:val="1B0F6472"/>
    <w:rsid w:val="1B115BBD"/>
    <w:rsid w:val="1B271D31"/>
    <w:rsid w:val="1B97784B"/>
    <w:rsid w:val="1BD61378"/>
    <w:rsid w:val="1BD920DD"/>
    <w:rsid w:val="1CAA3ADA"/>
    <w:rsid w:val="1D60579C"/>
    <w:rsid w:val="1DED67EF"/>
    <w:rsid w:val="1DFF1FDB"/>
    <w:rsid w:val="1E0F5487"/>
    <w:rsid w:val="1E127C76"/>
    <w:rsid w:val="1E13499E"/>
    <w:rsid w:val="1E4B03E0"/>
    <w:rsid w:val="1E551B3C"/>
    <w:rsid w:val="1E9470C9"/>
    <w:rsid w:val="1ED070AB"/>
    <w:rsid w:val="1EF17C51"/>
    <w:rsid w:val="1F02595C"/>
    <w:rsid w:val="1FB57B5F"/>
    <w:rsid w:val="1FF55EA2"/>
    <w:rsid w:val="2045145E"/>
    <w:rsid w:val="20971912"/>
    <w:rsid w:val="20EF2F6C"/>
    <w:rsid w:val="21835A00"/>
    <w:rsid w:val="21866AF9"/>
    <w:rsid w:val="21BE0F4D"/>
    <w:rsid w:val="228F32D0"/>
    <w:rsid w:val="22B027E3"/>
    <w:rsid w:val="22BC7C47"/>
    <w:rsid w:val="22EB3A83"/>
    <w:rsid w:val="23327AAF"/>
    <w:rsid w:val="23D32645"/>
    <w:rsid w:val="23E93063"/>
    <w:rsid w:val="23F23E3D"/>
    <w:rsid w:val="240C51C4"/>
    <w:rsid w:val="24192648"/>
    <w:rsid w:val="2440008B"/>
    <w:rsid w:val="244514B2"/>
    <w:rsid w:val="24E72410"/>
    <w:rsid w:val="25025DC0"/>
    <w:rsid w:val="252B2C90"/>
    <w:rsid w:val="25AB17E9"/>
    <w:rsid w:val="25B73234"/>
    <w:rsid w:val="26D53097"/>
    <w:rsid w:val="26DC3D61"/>
    <w:rsid w:val="26E52AD8"/>
    <w:rsid w:val="27056709"/>
    <w:rsid w:val="27F82CDF"/>
    <w:rsid w:val="287E427F"/>
    <w:rsid w:val="291B46D5"/>
    <w:rsid w:val="29A916E3"/>
    <w:rsid w:val="2A606C09"/>
    <w:rsid w:val="2AC6365B"/>
    <w:rsid w:val="2B3A2791"/>
    <w:rsid w:val="2B9D294A"/>
    <w:rsid w:val="2BAF23C9"/>
    <w:rsid w:val="2BC65B79"/>
    <w:rsid w:val="2BF4598E"/>
    <w:rsid w:val="2C461A11"/>
    <w:rsid w:val="2C5804AE"/>
    <w:rsid w:val="2C681FA3"/>
    <w:rsid w:val="2C8B31CA"/>
    <w:rsid w:val="2CDB30CC"/>
    <w:rsid w:val="2CEE48E0"/>
    <w:rsid w:val="2D4B7CCC"/>
    <w:rsid w:val="2D6E6119"/>
    <w:rsid w:val="2D8B6628"/>
    <w:rsid w:val="2D9F5059"/>
    <w:rsid w:val="2DE37F3D"/>
    <w:rsid w:val="2DE41D3C"/>
    <w:rsid w:val="2EF84184"/>
    <w:rsid w:val="2F5702EB"/>
    <w:rsid w:val="2F702918"/>
    <w:rsid w:val="2F7D33FF"/>
    <w:rsid w:val="2FDE33BA"/>
    <w:rsid w:val="2FE36630"/>
    <w:rsid w:val="2FF334D7"/>
    <w:rsid w:val="2FFD6D27"/>
    <w:rsid w:val="30240C7A"/>
    <w:rsid w:val="30E97F6A"/>
    <w:rsid w:val="30F93D50"/>
    <w:rsid w:val="3111080A"/>
    <w:rsid w:val="311A2D37"/>
    <w:rsid w:val="31FC2750"/>
    <w:rsid w:val="31FF0026"/>
    <w:rsid w:val="32016437"/>
    <w:rsid w:val="329C1708"/>
    <w:rsid w:val="333F19FC"/>
    <w:rsid w:val="335334BF"/>
    <w:rsid w:val="33AF41E3"/>
    <w:rsid w:val="341A5742"/>
    <w:rsid w:val="34784AF1"/>
    <w:rsid w:val="34A24F0E"/>
    <w:rsid w:val="34BA37F6"/>
    <w:rsid w:val="34F13CB6"/>
    <w:rsid w:val="34FA48AE"/>
    <w:rsid w:val="356D712D"/>
    <w:rsid w:val="357F477B"/>
    <w:rsid w:val="35A34588"/>
    <w:rsid w:val="35CA7470"/>
    <w:rsid w:val="35CE501C"/>
    <w:rsid w:val="35F36192"/>
    <w:rsid w:val="36037A14"/>
    <w:rsid w:val="3677681C"/>
    <w:rsid w:val="36876FCF"/>
    <w:rsid w:val="368C4D1E"/>
    <w:rsid w:val="3699568D"/>
    <w:rsid w:val="36FD3049"/>
    <w:rsid w:val="370E2AA6"/>
    <w:rsid w:val="370E5A35"/>
    <w:rsid w:val="372144FF"/>
    <w:rsid w:val="373D4B03"/>
    <w:rsid w:val="373E0DE6"/>
    <w:rsid w:val="37935838"/>
    <w:rsid w:val="37A335A3"/>
    <w:rsid w:val="37C06C0F"/>
    <w:rsid w:val="37D304F0"/>
    <w:rsid w:val="37F66EC7"/>
    <w:rsid w:val="38E41985"/>
    <w:rsid w:val="391F1F77"/>
    <w:rsid w:val="393022D9"/>
    <w:rsid w:val="398B1473"/>
    <w:rsid w:val="39F967A8"/>
    <w:rsid w:val="3A0A5CFF"/>
    <w:rsid w:val="3A2A4F7A"/>
    <w:rsid w:val="3A4F5ACF"/>
    <w:rsid w:val="3A827F7C"/>
    <w:rsid w:val="3AA341AA"/>
    <w:rsid w:val="3AAA4DAB"/>
    <w:rsid w:val="3B595192"/>
    <w:rsid w:val="3B80120B"/>
    <w:rsid w:val="3BB645EB"/>
    <w:rsid w:val="3BBF748A"/>
    <w:rsid w:val="3BC775C8"/>
    <w:rsid w:val="3C326628"/>
    <w:rsid w:val="3CA4110E"/>
    <w:rsid w:val="3CBC20D5"/>
    <w:rsid w:val="3D2F28A7"/>
    <w:rsid w:val="3D764C04"/>
    <w:rsid w:val="3D7F55DD"/>
    <w:rsid w:val="3D8A3E7E"/>
    <w:rsid w:val="3E2C31D0"/>
    <w:rsid w:val="3F316C6E"/>
    <w:rsid w:val="40262709"/>
    <w:rsid w:val="40962463"/>
    <w:rsid w:val="40A2579B"/>
    <w:rsid w:val="40E7446C"/>
    <w:rsid w:val="41215229"/>
    <w:rsid w:val="414C139E"/>
    <w:rsid w:val="41A85672"/>
    <w:rsid w:val="421C6513"/>
    <w:rsid w:val="42203C56"/>
    <w:rsid w:val="425D0216"/>
    <w:rsid w:val="431C5054"/>
    <w:rsid w:val="43445A0C"/>
    <w:rsid w:val="43D01B32"/>
    <w:rsid w:val="44E44647"/>
    <w:rsid w:val="45615ADB"/>
    <w:rsid w:val="4593347B"/>
    <w:rsid w:val="45DC10F2"/>
    <w:rsid w:val="46152B3A"/>
    <w:rsid w:val="4648237B"/>
    <w:rsid w:val="46755BDD"/>
    <w:rsid w:val="47411B55"/>
    <w:rsid w:val="478E31D1"/>
    <w:rsid w:val="47BD70E3"/>
    <w:rsid w:val="480611F6"/>
    <w:rsid w:val="48562B04"/>
    <w:rsid w:val="48653899"/>
    <w:rsid w:val="48893527"/>
    <w:rsid w:val="48C560E9"/>
    <w:rsid w:val="48D82045"/>
    <w:rsid w:val="494C2188"/>
    <w:rsid w:val="49970BC0"/>
    <w:rsid w:val="4A1564ED"/>
    <w:rsid w:val="4A68562D"/>
    <w:rsid w:val="4A8A0874"/>
    <w:rsid w:val="4B570ABF"/>
    <w:rsid w:val="4C1345BC"/>
    <w:rsid w:val="4CB765EA"/>
    <w:rsid w:val="4CB930F2"/>
    <w:rsid w:val="4D031280"/>
    <w:rsid w:val="4D754D77"/>
    <w:rsid w:val="4D897937"/>
    <w:rsid w:val="4DD667BF"/>
    <w:rsid w:val="4E2030DC"/>
    <w:rsid w:val="4E213CAD"/>
    <w:rsid w:val="4E4F4E62"/>
    <w:rsid w:val="4E63010F"/>
    <w:rsid w:val="4E984929"/>
    <w:rsid w:val="4EB8690C"/>
    <w:rsid w:val="4EBC523B"/>
    <w:rsid w:val="4EEC684A"/>
    <w:rsid w:val="4F1642FF"/>
    <w:rsid w:val="4F3D478B"/>
    <w:rsid w:val="4F6C1739"/>
    <w:rsid w:val="4FC51E01"/>
    <w:rsid w:val="503663AA"/>
    <w:rsid w:val="5040259D"/>
    <w:rsid w:val="505D5AC7"/>
    <w:rsid w:val="50873987"/>
    <w:rsid w:val="50BA2C06"/>
    <w:rsid w:val="50DB0624"/>
    <w:rsid w:val="514A36B7"/>
    <w:rsid w:val="519F6A46"/>
    <w:rsid w:val="52072875"/>
    <w:rsid w:val="520E4D2A"/>
    <w:rsid w:val="522A71F8"/>
    <w:rsid w:val="522E717A"/>
    <w:rsid w:val="524C6B4A"/>
    <w:rsid w:val="52530B28"/>
    <w:rsid w:val="526020FE"/>
    <w:rsid w:val="52605BCC"/>
    <w:rsid w:val="526E37A9"/>
    <w:rsid w:val="52E33152"/>
    <w:rsid w:val="536A3A3E"/>
    <w:rsid w:val="53BD45FE"/>
    <w:rsid w:val="54B95C30"/>
    <w:rsid w:val="54D337FE"/>
    <w:rsid w:val="5538448B"/>
    <w:rsid w:val="558C6691"/>
    <w:rsid w:val="55AD3075"/>
    <w:rsid w:val="55FC330F"/>
    <w:rsid w:val="55FD276D"/>
    <w:rsid w:val="56680EAC"/>
    <w:rsid w:val="56AA166C"/>
    <w:rsid w:val="56BE28A3"/>
    <w:rsid w:val="573B21E9"/>
    <w:rsid w:val="58055C63"/>
    <w:rsid w:val="58A83539"/>
    <w:rsid w:val="59104094"/>
    <w:rsid w:val="5A0238CE"/>
    <w:rsid w:val="5A7D5097"/>
    <w:rsid w:val="5A917C71"/>
    <w:rsid w:val="5A9950A5"/>
    <w:rsid w:val="5B5F03F5"/>
    <w:rsid w:val="5B60283D"/>
    <w:rsid w:val="5B681134"/>
    <w:rsid w:val="5BD141E6"/>
    <w:rsid w:val="5C311D40"/>
    <w:rsid w:val="5C321228"/>
    <w:rsid w:val="5C937E1A"/>
    <w:rsid w:val="5CD3363D"/>
    <w:rsid w:val="5D011713"/>
    <w:rsid w:val="5D2A0335"/>
    <w:rsid w:val="5D576904"/>
    <w:rsid w:val="5D700323"/>
    <w:rsid w:val="5DA57426"/>
    <w:rsid w:val="5DAF67CF"/>
    <w:rsid w:val="5E671304"/>
    <w:rsid w:val="5EF601A1"/>
    <w:rsid w:val="5F153397"/>
    <w:rsid w:val="5F367D58"/>
    <w:rsid w:val="5F622211"/>
    <w:rsid w:val="5F85505B"/>
    <w:rsid w:val="609B5E0A"/>
    <w:rsid w:val="61532D8A"/>
    <w:rsid w:val="622D4D58"/>
    <w:rsid w:val="6248636E"/>
    <w:rsid w:val="626D5C88"/>
    <w:rsid w:val="62706279"/>
    <w:rsid w:val="628F0114"/>
    <w:rsid w:val="62A65FD4"/>
    <w:rsid w:val="62B97334"/>
    <w:rsid w:val="62EA3289"/>
    <w:rsid w:val="632E6C79"/>
    <w:rsid w:val="633B0C3B"/>
    <w:rsid w:val="635D166D"/>
    <w:rsid w:val="63A2331E"/>
    <w:rsid w:val="64385130"/>
    <w:rsid w:val="643E4A7E"/>
    <w:rsid w:val="64401CD3"/>
    <w:rsid w:val="652F073F"/>
    <w:rsid w:val="654E042C"/>
    <w:rsid w:val="655A05B5"/>
    <w:rsid w:val="65756222"/>
    <w:rsid w:val="65B804D7"/>
    <w:rsid w:val="666A039F"/>
    <w:rsid w:val="66794933"/>
    <w:rsid w:val="668D7D10"/>
    <w:rsid w:val="66E821C6"/>
    <w:rsid w:val="671F0AF1"/>
    <w:rsid w:val="67270645"/>
    <w:rsid w:val="674A172E"/>
    <w:rsid w:val="674A2A18"/>
    <w:rsid w:val="675E1BE3"/>
    <w:rsid w:val="67DF7D0E"/>
    <w:rsid w:val="6848725E"/>
    <w:rsid w:val="68F228CB"/>
    <w:rsid w:val="69390F5D"/>
    <w:rsid w:val="69992312"/>
    <w:rsid w:val="69A55BB9"/>
    <w:rsid w:val="6A083105"/>
    <w:rsid w:val="6AE045DB"/>
    <w:rsid w:val="6AEE41CC"/>
    <w:rsid w:val="6BBD3469"/>
    <w:rsid w:val="6BC46681"/>
    <w:rsid w:val="6CA65602"/>
    <w:rsid w:val="6D806DD1"/>
    <w:rsid w:val="6EB505AF"/>
    <w:rsid w:val="6EBA6FC0"/>
    <w:rsid w:val="6F387F72"/>
    <w:rsid w:val="6FB645DF"/>
    <w:rsid w:val="70705355"/>
    <w:rsid w:val="70892F72"/>
    <w:rsid w:val="70D13464"/>
    <w:rsid w:val="72170F4C"/>
    <w:rsid w:val="722546C9"/>
    <w:rsid w:val="7232455E"/>
    <w:rsid w:val="725147EC"/>
    <w:rsid w:val="72D750DC"/>
    <w:rsid w:val="73130ECA"/>
    <w:rsid w:val="7332655A"/>
    <w:rsid w:val="735D36AB"/>
    <w:rsid w:val="73D54AFF"/>
    <w:rsid w:val="74000A27"/>
    <w:rsid w:val="742659D7"/>
    <w:rsid w:val="74754B02"/>
    <w:rsid w:val="74C7605B"/>
    <w:rsid w:val="74D20498"/>
    <w:rsid w:val="75045DEC"/>
    <w:rsid w:val="753A55C7"/>
    <w:rsid w:val="75543966"/>
    <w:rsid w:val="76066971"/>
    <w:rsid w:val="762F6E99"/>
    <w:rsid w:val="763258F9"/>
    <w:rsid w:val="76535AED"/>
    <w:rsid w:val="771710F7"/>
    <w:rsid w:val="77225B7F"/>
    <w:rsid w:val="77462AD5"/>
    <w:rsid w:val="776E0D30"/>
    <w:rsid w:val="77847445"/>
    <w:rsid w:val="77C47AB5"/>
    <w:rsid w:val="78936733"/>
    <w:rsid w:val="78A31478"/>
    <w:rsid w:val="78BF5E3E"/>
    <w:rsid w:val="78C0027C"/>
    <w:rsid w:val="78D5743B"/>
    <w:rsid w:val="78F82F1B"/>
    <w:rsid w:val="7983146D"/>
    <w:rsid w:val="799C41D3"/>
    <w:rsid w:val="79D7762B"/>
    <w:rsid w:val="7A2F40FD"/>
    <w:rsid w:val="7A4A0A94"/>
    <w:rsid w:val="7A812A96"/>
    <w:rsid w:val="7ACD34C8"/>
    <w:rsid w:val="7AFC1FBE"/>
    <w:rsid w:val="7B032CDB"/>
    <w:rsid w:val="7B97056F"/>
    <w:rsid w:val="7BA75723"/>
    <w:rsid w:val="7BED2FFE"/>
    <w:rsid w:val="7C137256"/>
    <w:rsid w:val="7CA22181"/>
    <w:rsid w:val="7D20578D"/>
    <w:rsid w:val="7D6D72F6"/>
    <w:rsid w:val="7DCD6B6E"/>
    <w:rsid w:val="7DE510FC"/>
    <w:rsid w:val="7DF602D5"/>
    <w:rsid w:val="7E3B6213"/>
    <w:rsid w:val="7E9175D5"/>
    <w:rsid w:val="7ECE3F88"/>
    <w:rsid w:val="7EFA0228"/>
    <w:rsid w:val="7F29742C"/>
    <w:rsid w:val="7F573E38"/>
    <w:rsid w:val="7F5C2221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</w:style>
  <w:style w:type="paragraph" w:styleId="a4">
    <w:name w:val="Document Map"/>
    <w:basedOn w:val="a"/>
    <w:link w:val="Char"/>
    <w:qFormat/>
    <w:rPr>
      <w:rFonts w:ascii="宋体"/>
      <w:sz w:val="18"/>
      <w:szCs w:val="18"/>
    </w:r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Body Text"/>
    <w:basedOn w:val="a"/>
    <w:link w:val="Char1"/>
    <w:qFormat/>
    <w:pPr>
      <w:spacing w:line="440" w:lineRule="atLeast"/>
    </w:pPr>
    <w:rPr>
      <w:rFonts w:ascii="仿宋_GB2312" w:eastAsia="仿宋_GB2312"/>
      <w:kern w:val="0"/>
      <w:sz w:val="32"/>
      <w:szCs w:val="20"/>
    </w:rPr>
  </w:style>
  <w:style w:type="paragraph" w:styleId="a7">
    <w:name w:val="Body Text Indent"/>
    <w:basedOn w:val="a"/>
    <w:link w:val="Char2"/>
    <w:qFormat/>
    <w:pPr>
      <w:spacing w:line="400" w:lineRule="exact"/>
      <w:ind w:firstLineChars="200" w:firstLine="480"/>
    </w:pPr>
    <w:rPr>
      <w:sz w:val="24"/>
      <w:szCs w:val="24"/>
    </w:rPr>
  </w:style>
  <w:style w:type="paragraph" w:styleId="a8">
    <w:name w:val="Date"/>
    <w:basedOn w:val="a"/>
    <w:next w:val="a"/>
    <w:link w:val="Char3"/>
    <w:qFormat/>
    <w:pPr>
      <w:widowControl/>
    </w:pPr>
    <w:rPr>
      <w:rFonts w:eastAsia="楷体_GB2312"/>
      <w:kern w:val="0"/>
      <w:sz w:val="28"/>
      <w:szCs w:val="20"/>
    </w:rPr>
  </w:style>
  <w:style w:type="paragraph" w:styleId="a9">
    <w:name w:val="Balloon Text"/>
    <w:basedOn w:val="a"/>
    <w:link w:val="Char4"/>
    <w:uiPriority w:val="99"/>
    <w:qFormat/>
    <w:rPr>
      <w:sz w:val="18"/>
      <w:szCs w:val="18"/>
    </w:rPr>
  </w:style>
  <w:style w:type="paragraph" w:styleId="aa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5"/>
    <w:next w:val="a5"/>
    <w:link w:val="Char7"/>
    <w:qFormat/>
    <w:rPr>
      <w:b/>
      <w:bCs/>
    </w:rPr>
  </w:style>
  <w:style w:type="table" w:styleId="ae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qFormat/>
  </w:style>
  <w:style w:type="character" w:styleId="af0">
    <w:name w:val="FollowedHyperlink"/>
    <w:uiPriority w:val="99"/>
    <w:unhideWhenUsed/>
    <w:qFormat/>
    <w:rPr>
      <w:color w:val="800080"/>
      <w:u w:val="single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5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Char1">
    <w:name w:val="正文文本 Char"/>
    <w:basedOn w:val="a0"/>
    <w:link w:val="a6"/>
    <w:qFormat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2">
    <w:name w:val="正文文本缩进 Char"/>
    <w:basedOn w:val="a0"/>
    <w:link w:val="a7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日期 Char"/>
    <w:basedOn w:val="a0"/>
    <w:link w:val="a8"/>
    <w:qFormat/>
    <w:rPr>
      <w:rFonts w:ascii="Times New Roman" w:eastAsia="楷体_GB2312" w:hAnsi="Times New Roman" w:cs="Times New Roman"/>
      <w:kern w:val="0"/>
      <w:sz w:val="28"/>
      <w:szCs w:val="20"/>
    </w:rPr>
  </w:style>
  <w:style w:type="character" w:customStyle="1" w:styleId="Char4">
    <w:name w:val="批注框文本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眉 Char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批注主题 Char"/>
    <w:basedOn w:val="Char0"/>
    <w:link w:val="ad"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Char10">
    <w:name w:val="文档结构图 Char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font121">
    <w:name w:val="font121"/>
    <w:qFormat/>
    <w:rPr>
      <w:rFonts w:ascii="宋体" w:eastAsia="宋体" w:hAnsi="宋体" w:cs="宋体" w:hint="eastAsia"/>
      <w:color w:val="C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21">
    <w:name w:val="font221"/>
    <w:qFormat/>
    <w:rPr>
      <w:rFonts w:ascii="等线" w:eastAsia="等线" w:hAnsi="等线" w:cs="等线"/>
      <w:color w:val="000000"/>
      <w:sz w:val="22"/>
      <w:szCs w:val="22"/>
      <w:u w:val="none"/>
    </w:rPr>
  </w:style>
  <w:style w:type="character" w:customStyle="1" w:styleId="Char11">
    <w:name w:val="批注主题 Char1"/>
    <w:uiPriority w:val="99"/>
    <w:semiHidden/>
    <w:qFormat/>
    <w:rPr>
      <w:b/>
      <w:bCs/>
      <w:kern w:val="2"/>
      <w:sz w:val="21"/>
      <w:szCs w:val="21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31">
    <w:name w:val="font13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12">
    <w:name w:val="批注文字 Char1"/>
    <w:uiPriority w:val="99"/>
    <w:semiHidden/>
    <w:qFormat/>
    <w:rPr>
      <w:kern w:val="2"/>
      <w:sz w:val="21"/>
      <w:szCs w:val="21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3">
    <w:name w:val="页脚 Char1"/>
    <w:basedOn w:val="a0"/>
    <w:uiPriority w:val="99"/>
    <w:semiHidden/>
    <w:qFormat/>
    <w:rPr>
      <w:kern w:val="2"/>
      <w:sz w:val="18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宋体"/>
      <w:color w:val="000000"/>
      <w:kern w:val="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14">
    <w:name w:val="日期 Char1"/>
    <w:basedOn w:val="a0"/>
    <w:uiPriority w:val="99"/>
    <w:semiHidden/>
    <w:qFormat/>
    <w:rPr>
      <w:kern w:val="2"/>
      <w:sz w:val="21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5">
    <w:name w:val="页眉 Char1"/>
    <w:basedOn w:val="a0"/>
    <w:uiPriority w:val="99"/>
    <w:semiHidden/>
    <w:qFormat/>
    <w:rPr>
      <w:kern w:val="2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Char16">
    <w:name w:val="正文文本缩进 Char1"/>
    <w:basedOn w:val="a0"/>
    <w:uiPriority w:val="99"/>
    <w:qFormat/>
    <w:rPr>
      <w:kern w:val="2"/>
      <w:sz w:val="21"/>
      <w:szCs w:val="21"/>
    </w:rPr>
  </w:style>
  <w:style w:type="character" w:customStyle="1" w:styleId="Char17">
    <w:name w:val="批注框文本 Char1"/>
    <w:basedOn w:val="a0"/>
    <w:uiPriority w:val="99"/>
    <w:semiHidden/>
    <w:qFormat/>
    <w:rPr>
      <w:kern w:val="2"/>
      <w:sz w:val="18"/>
      <w:szCs w:val="18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Char8">
    <w:name w:val="Char"/>
    <w:basedOn w:val="a"/>
    <w:qFormat/>
    <w:rPr>
      <w:rFonts w:ascii="Tahoma" w:hAnsi="Tahoma"/>
      <w:sz w:val="24"/>
      <w:szCs w:val="20"/>
    </w:rPr>
  </w:style>
  <w:style w:type="character" w:customStyle="1" w:styleId="Char18">
    <w:name w:val="正文文本 Char1"/>
    <w:basedOn w:val="a0"/>
    <w:uiPriority w:val="99"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20">
    <w:name w:val="文档结构图 Char2"/>
    <w:basedOn w:val="a0"/>
    <w:uiPriority w:val="99"/>
    <w:qFormat/>
    <w:rPr>
      <w:rFonts w:ascii="Microsoft YaHei UI" w:eastAsia="Microsoft YaHei UI"/>
      <w:kern w:val="2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color w:val="000000"/>
      <w:kern w:val="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21">
    <w:name w:val="批注文字 Char2"/>
    <w:basedOn w:val="a0"/>
    <w:uiPriority w:val="99"/>
    <w:semiHidden/>
    <w:qFormat/>
    <w:rPr>
      <w:kern w:val="2"/>
      <w:sz w:val="21"/>
      <w:szCs w:val="21"/>
    </w:rPr>
  </w:style>
  <w:style w:type="character" w:customStyle="1" w:styleId="Char22">
    <w:name w:val="批注主题 Char2"/>
    <w:basedOn w:val="Char21"/>
    <w:uiPriority w:val="99"/>
    <w:semiHidden/>
    <w:qFormat/>
    <w:rPr>
      <w:b/>
      <w:bCs/>
      <w:kern w:val="2"/>
      <w:sz w:val="21"/>
      <w:szCs w:val="21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-31">
    <w:name w:val="深色列表 - 强调文字颜色 31"/>
    <w:uiPriority w:val="99"/>
    <w:semiHidden/>
    <w:qFormat/>
    <w:rPr>
      <w:kern w:val="2"/>
      <w:sz w:val="21"/>
      <w:szCs w:val="24"/>
    </w:rPr>
  </w:style>
  <w:style w:type="paragraph" w:customStyle="1" w:styleId="Char1CharCharChar">
    <w:name w:val="Char1 Char Char Char"/>
    <w:basedOn w:val="a"/>
    <w:qFormat/>
    <w:pPr>
      <w:tabs>
        <w:tab w:val="left" w:pos="900"/>
      </w:tabs>
      <w:spacing w:before="312" w:after="312" w:line="360" w:lineRule="auto"/>
      <w:ind w:left="900" w:hanging="360"/>
    </w:pPr>
    <w:rPr>
      <w:sz w:val="24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98">
    <w:name w:val="xl9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310">
    <w:name w:val="彩色底纹 - 强调文字颜色 3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color w:val="000000"/>
      <w:kern w:val="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color w:val="000000"/>
      <w:kern w:val="0"/>
    </w:rPr>
  </w:style>
  <w:style w:type="paragraph" w:customStyle="1" w:styleId="xl63">
    <w:name w:val="xl63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</w:style>
  <w:style w:type="paragraph" w:styleId="a4">
    <w:name w:val="Document Map"/>
    <w:basedOn w:val="a"/>
    <w:link w:val="Char"/>
    <w:qFormat/>
    <w:rPr>
      <w:rFonts w:ascii="宋体"/>
      <w:sz w:val="18"/>
      <w:szCs w:val="18"/>
    </w:r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Body Text"/>
    <w:basedOn w:val="a"/>
    <w:link w:val="Char1"/>
    <w:qFormat/>
    <w:pPr>
      <w:spacing w:line="440" w:lineRule="atLeast"/>
    </w:pPr>
    <w:rPr>
      <w:rFonts w:ascii="仿宋_GB2312" w:eastAsia="仿宋_GB2312"/>
      <w:kern w:val="0"/>
      <w:sz w:val="32"/>
      <w:szCs w:val="20"/>
    </w:rPr>
  </w:style>
  <w:style w:type="paragraph" w:styleId="a7">
    <w:name w:val="Body Text Indent"/>
    <w:basedOn w:val="a"/>
    <w:link w:val="Char2"/>
    <w:qFormat/>
    <w:pPr>
      <w:spacing w:line="400" w:lineRule="exact"/>
      <w:ind w:firstLineChars="200" w:firstLine="480"/>
    </w:pPr>
    <w:rPr>
      <w:sz w:val="24"/>
      <w:szCs w:val="24"/>
    </w:rPr>
  </w:style>
  <w:style w:type="paragraph" w:styleId="a8">
    <w:name w:val="Date"/>
    <w:basedOn w:val="a"/>
    <w:next w:val="a"/>
    <w:link w:val="Char3"/>
    <w:qFormat/>
    <w:pPr>
      <w:widowControl/>
    </w:pPr>
    <w:rPr>
      <w:rFonts w:eastAsia="楷体_GB2312"/>
      <w:kern w:val="0"/>
      <w:sz w:val="28"/>
      <w:szCs w:val="20"/>
    </w:rPr>
  </w:style>
  <w:style w:type="paragraph" w:styleId="a9">
    <w:name w:val="Balloon Text"/>
    <w:basedOn w:val="a"/>
    <w:link w:val="Char4"/>
    <w:uiPriority w:val="99"/>
    <w:qFormat/>
    <w:rPr>
      <w:sz w:val="18"/>
      <w:szCs w:val="18"/>
    </w:rPr>
  </w:style>
  <w:style w:type="paragraph" w:styleId="aa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5"/>
    <w:next w:val="a5"/>
    <w:link w:val="Char7"/>
    <w:qFormat/>
    <w:rPr>
      <w:b/>
      <w:bCs/>
    </w:rPr>
  </w:style>
  <w:style w:type="table" w:styleId="ae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qFormat/>
  </w:style>
  <w:style w:type="character" w:styleId="af0">
    <w:name w:val="FollowedHyperlink"/>
    <w:uiPriority w:val="99"/>
    <w:unhideWhenUsed/>
    <w:qFormat/>
    <w:rPr>
      <w:color w:val="800080"/>
      <w:u w:val="single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5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Char1">
    <w:name w:val="正文文本 Char"/>
    <w:basedOn w:val="a0"/>
    <w:link w:val="a6"/>
    <w:qFormat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2">
    <w:name w:val="正文文本缩进 Char"/>
    <w:basedOn w:val="a0"/>
    <w:link w:val="a7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日期 Char"/>
    <w:basedOn w:val="a0"/>
    <w:link w:val="a8"/>
    <w:qFormat/>
    <w:rPr>
      <w:rFonts w:ascii="Times New Roman" w:eastAsia="楷体_GB2312" w:hAnsi="Times New Roman" w:cs="Times New Roman"/>
      <w:kern w:val="0"/>
      <w:sz w:val="28"/>
      <w:szCs w:val="20"/>
    </w:rPr>
  </w:style>
  <w:style w:type="character" w:customStyle="1" w:styleId="Char4">
    <w:name w:val="批注框文本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眉 Char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批注主题 Char"/>
    <w:basedOn w:val="Char0"/>
    <w:link w:val="ad"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Char10">
    <w:name w:val="文档结构图 Char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font121">
    <w:name w:val="font121"/>
    <w:qFormat/>
    <w:rPr>
      <w:rFonts w:ascii="宋体" w:eastAsia="宋体" w:hAnsi="宋体" w:cs="宋体" w:hint="eastAsia"/>
      <w:color w:val="C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21">
    <w:name w:val="font221"/>
    <w:qFormat/>
    <w:rPr>
      <w:rFonts w:ascii="等线" w:eastAsia="等线" w:hAnsi="等线" w:cs="等线"/>
      <w:color w:val="000000"/>
      <w:sz w:val="22"/>
      <w:szCs w:val="22"/>
      <w:u w:val="none"/>
    </w:rPr>
  </w:style>
  <w:style w:type="character" w:customStyle="1" w:styleId="Char11">
    <w:name w:val="批注主题 Char1"/>
    <w:uiPriority w:val="99"/>
    <w:semiHidden/>
    <w:qFormat/>
    <w:rPr>
      <w:b/>
      <w:bCs/>
      <w:kern w:val="2"/>
      <w:sz w:val="21"/>
      <w:szCs w:val="21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31">
    <w:name w:val="font13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12">
    <w:name w:val="批注文字 Char1"/>
    <w:uiPriority w:val="99"/>
    <w:semiHidden/>
    <w:qFormat/>
    <w:rPr>
      <w:kern w:val="2"/>
      <w:sz w:val="21"/>
      <w:szCs w:val="21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3">
    <w:name w:val="页脚 Char1"/>
    <w:basedOn w:val="a0"/>
    <w:uiPriority w:val="99"/>
    <w:semiHidden/>
    <w:qFormat/>
    <w:rPr>
      <w:kern w:val="2"/>
      <w:sz w:val="18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宋体"/>
      <w:color w:val="000000"/>
      <w:kern w:val="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14">
    <w:name w:val="日期 Char1"/>
    <w:basedOn w:val="a0"/>
    <w:uiPriority w:val="99"/>
    <w:semiHidden/>
    <w:qFormat/>
    <w:rPr>
      <w:kern w:val="2"/>
      <w:sz w:val="21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5">
    <w:name w:val="页眉 Char1"/>
    <w:basedOn w:val="a0"/>
    <w:uiPriority w:val="99"/>
    <w:semiHidden/>
    <w:qFormat/>
    <w:rPr>
      <w:kern w:val="2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Char16">
    <w:name w:val="正文文本缩进 Char1"/>
    <w:basedOn w:val="a0"/>
    <w:uiPriority w:val="99"/>
    <w:qFormat/>
    <w:rPr>
      <w:kern w:val="2"/>
      <w:sz w:val="21"/>
      <w:szCs w:val="21"/>
    </w:rPr>
  </w:style>
  <w:style w:type="character" w:customStyle="1" w:styleId="Char17">
    <w:name w:val="批注框文本 Char1"/>
    <w:basedOn w:val="a0"/>
    <w:uiPriority w:val="99"/>
    <w:semiHidden/>
    <w:qFormat/>
    <w:rPr>
      <w:kern w:val="2"/>
      <w:sz w:val="18"/>
      <w:szCs w:val="18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Char8">
    <w:name w:val="Char"/>
    <w:basedOn w:val="a"/>
    <w:qFormat/>
    <w:rPr>
      <w:rFonts w:ascii="Tahoma" w:hAnsi="Tahoma"/>
      <w:sz w:val="24"/>
      <w:szCs w:val="20"/>
    </w:rPr>
  </w:style>
  <w:style w:type="character" w:customStyle="1" w:styleId="Char18">
    <w:name w:val="正文文本 Char1"/>
    <w:basedOn w:val="a0"/>
    <w:uiPriority w:val="99"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20">
    <w:name w:val="文档结构图 Char2"/>
    <w:basedOn w:val="a0"/>
    <w:uiPriority w:val="99"/>
    <w:qFormat/>
    <w:rPr>
      <w:rFonts w:ascii="Microsoft YaHei UI" w:eastAsia="Microsoft YaHei UI"/>
      <w:kern w:val="2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color w:val="000000"/>
      <w:kern w:val="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21">
    <w:name w:val="批注文字 Char2"/>
    <w:basedOn w:val="a0"/>
    <w:uiPriority w:val="99"/>
    <w:semiHidden/>
    <w:qFormat/>
    <w:rPr>
      <w:kern w:val="2"/>
      <w:sz w:val="21"/>
      <w:szCs w:val="21"/>
    </w:rPr>
  </w:style>
  <w:style w:type="character" w:customStyle="1" w:styleId="Char22">
    <w:name w:val="批注主题 Char2"/>
    <w:basedOn w:val="Char21"/>
    <w:uiPriority w:val="99"/>
    <w:semiHidden/>
    <w:qFormat/>
    <w:rPr>
      <w:b/>
      <w:bCs/>
      <w:kern w:val="2"/>
      <w:sz w:val="21"/>
      <w:szCs w:val="21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-31">
    <w:name w:val="深色列表 - 强调文字颜色 31"/>
    <w:uiPriority w:val="99"/>
    <w:semiHidden/>
    <w:qFormat/>
    <w:rPr>
      <w:kern w:val="2"/>
      <w:sz w:val="21"/>
      <w:szCs w:val="24"/>
    </w:rPr>
  </w:style>
  <w:style w:type="paragraph" w:customStyle="1" w:styleId="Char1CharCharChar">
    <w:name w:val="Char1 Char Char Char"/>
    <w:basedOn w:val="a"/>
    <w:qFormat/>
    <w:pPr>
      <w:tabs>
        <w:tab w:val="left" w:pos="900"/>
      </w:tabs>
      <w:spacing w:before="312" w:after="312" w:line="360" w:lineRule="auto"/>
      <w:ind w:left="900" w:hanging="360"/>
    </w:pPr>
    <w:rPr>
      <w:sz w:val="24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98">
    <w:name w:val="xl9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310">
    <w:name w:val="彩色底纹 - 强调文字颜色 3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color w:val="000000"/>
      <w:kern w:val="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color w:val="000000"/>
      <w:kern w:val="0"/>
    </w:rPr>
  </w:style>
  <w:style w:type="paragraph" w:customStyle="1" w:styleId="xl63">
    <w:name w:val="xl63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CE510-1432-411B-B5B9-898C9511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11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程千</dc:creator>
  <cp:lastModifiedBy>l</cp:lastModifiedBy>
  <cp:revision>51</cp:revision>
  <cp:lastPrinted>2022-01-11T01:49:00Z</cp:lastPrinted>
  <dcterms:created xsi:type="dcterms:W3CDTF">2022-01-12T15:01:00Z</dcterms:created>
  <dcterms:modified xsi:type="dcterms:W3CDTF">2026-03-09T05:48:00Z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6F3D66AED88A44B4BCE6583AE8061E53_13</vt:lpwstr>
  </property>
  <property fmtid="{D5CDD505-2E9C-101B-9397-08002B2CF9AE}" pid="4" name="KSOTemplateDocerSaveRecord">
    <vt:lpwstr>eyJoZGlkIjoiMTZlMmUzYjE5YzZkOWU5MmVkYzk3ZGZmMGYzNGVmNGQiLCJ1c2VySWQiOiIxMTIxNjEyMjg3In0=</vt:lpwstr>
  </property>
</Properties>
</file>